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8D" w:rsidRDefault="00942C8D" w:rsidP="00942C8D">
      <w:pPr>
        <w:pStyle w:val="a3"/>
        <w:widowControl w:val="0"/>
        <w:spacing w:before="0" w:line="580" w:lineRule="exact"/>
        <w:rPr>
          <w:rFonts w:hAnsi="Garamond" w:hint="eastAsia"/>
          <w:szCs w:val="28"/>
        </w:rPr>
      </w:pPr>
      <w:r>
        <w:rPr>
          <w:rFonts w:ascii="黑体" w:eastAsia="黑体" w:hAnsi="黑体" w:cs="黑体" w:hint="eastAsia"/>
          <w:color w:val="000000"/>
          <w:sz w:val="32"/>
          <w:szCs w:val="32"/>
        </w:rPr>
        <w:t>附件4</w:t>
      </w:r>
    </w:p>
    <w:p w:rsidR="00942C8D" w:rsidRDefault="00942C8D" w:rsidP="00942C8D">
      <w:pPr>
        <w:pStyle w:val="a3"/>
        <w:widowControl w:val="0"/>
        <w:overflowPunct/>
        <w:autoSpaceDE/>
        <w:autoSpaceDN/>
        <w:adjustRightInd/>
        <w:spacing w:before="0" w:afterLines="100" w:after="240" w:line="700" w:lineRule="exact"/>
        <w:jc w:val="center"/>
        <w:textAlignment w:val="auto"/>
        <w:rPr>
          <w:rFonts w:ascii="小标宋" w:eastAsia="小标宋" w:hAnsi="小标宋" w:cs="小标宋" w:hint="eastAsia"/>
          <w:bCs/>
          <w:sz w:val="44"/>
          <w:szCs w:val="44"/>
        </w:rPr>
      </w:pPr>
      <w:r>
        <w:rPr>
          <w:rFonts w:ascii="小标宋" w:eastAsia="小标宋" w:hAnsi="小标宋" w:cs="小标宋" w:hint="eastAsia"/>
          <w:bCs/>
          <w:sz w:val="44"/>
          <w:szCs w:val="44"/>
        </w:rPr>
        <w:t>2018-2021年重大问题难题清单</w:t>
      </w:r>
    </w:p>
    <w:p w:rsidR="00942C8D" w:rsidRDefault="00942C8D" w:rsidP="00942C8D">
      <w:pPr>
        <w:pStyle w:val="a3"/>
        <w:widowControl w:val="0"/>
        <w:overflowPunct/>
        <w:autoSpaceDE/>
        <w:autoSpaceDN/>
        <w:adjustRightInd/>
        <w:spacing w:before="0" w:afterLines="100" w:after="240" w:line="700" w:lineRule="exact"/>
        <w:jc w:val="center"/>
        <w:textAlignment w:val="auto"/>
        <w:rPr>
          <w:rFonts w:ascii="方正小标宋简体" w:eastAsia="方正小标宋简体" w:hAnsi="方正小标宋简体" w:cs="方正小标宋简体"/>
          <w:bCs/>
          <w:sz w:val="36"/>
          <w:szCs w:val="36"/>
        </w:rPr>
      </w:pPr>
      <w:r>
        <w:rPr>
          <w:rFonts w:ascii="小标宋" w:eastAsia="小标宋" w:hAnsi="小标宋" w:cs="小标宋" w:hint="eastAsia"/>
          <w:bCs/>
          <w:sz w:val="36"/>
          <w:szCs w:val="36"/>
        </w:rPr>
        <w:t>（一）前沿科学问题清单</w:t>
      </w:r>
    </w:p>
    <w:tbl>
      <w:tblPr>
        <w:tblW w:w="0" w:type="pct"/>
        <w:jc w:val="center"/>
        <w:tblLayout w:type="fixed"/>
        <w:tblLook w:val="0000" w:firstRow="0" w:lastRow="0" w:firstColumn="0" w:lastColumn="0" w:noHBand="0" w:noVBand="0"/>
      </w:tblPr>
      <w:tblGrid>
        <w:gridCol w:w="735"/>
        <w:gridCol w:w="1790"/>
        <w:gridCol w:w="1125"/>
        <w:gridCol w:w="6037"/>
      </w:tblGrid>
      <w:tr w:rsidR="00942C8D" w:rsidTr="00AB327B">
        <w:trPr>
          <w:trHeight w:val="340"/>
          <w:tblHeader/>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序号</w:t>
            </w:r>
          </w:p>
        </w:tc>
        <w:tc>
          <w:tcPr>
            <w:tcW w:w="1790"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领域</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年份</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题 目</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790" w:type="dxa"/>
            <w:vMerge w:val="restart"/>
            <w:tcBorders>
              <w:top w:val="single" w:sz="4" w:space="0" w:color="000000"/>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color w:val="000000"/>
                <w:sz w:val="24"/>
                <w:szCs w:val="24"/>
              </w:rPr>
              <w:t>地球科学</w:t>
            </w:r>
          </w:p>
          <w:p w:rsidR="00942C8D" w:rsidRDefault="00942C8D" w:rsidP="00AB327B">
            <w:pPr>
              <w:widowControl w:val="0"/>
              <w:jc w:val="center"/>
              <w:textAlignment w:val="center"/>
              <w:rPr>
                <w:rFonts w:ascii="宋体" w:hAnsi="宋体" w:cs="宋体"/>
                <w:color w:val="000000"/>
                <w:sz w:val="24"/>
                <w:szCs w:val="24"/>
              </w:rPr>
            </w:pPr>
            <w:r>
              <w:rPr>
                <w:rFonts w:ascii="宋体" w:hAnsi="宋体" w:cs="宋体"/>
                <w:color w:val="000000"/>
                <w:sz w:val="24"/>
                <w:szCs w:val="24"/>
              </w:rPr>
              <w:t>（含深地深海）</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如何揭示板块运动动力机制?</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pacing w:val="-8"/>
                <w:sz w:val="24"/>
                <w:szCs w:val="24"/>
              </w:rPr>
            </w:pPr>
            <w:r>
              <w:rPr>
                <w:rFonts w:ascii="宋体" w:hAnsi="宋体" w:cs="宋体" w:hint="eastAsia"/>
                <w:color w:val="000000"/>
                <w:spacing w:val="-8"/>
                <w:sz w:val="24"/>
                <w:szCs w:val="24"/>
              </w:rPr>
              <w:t>“亚洲水塔”失衡失稳对青藏高原河流水系的影响如何？</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地球物质是如何演化与循环的？</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数字交通基础设施如何推动自动驾驶与车路协同发展？</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大地震机制及其物理预测方法</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空间天气的及时准确预报</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岩石圈构造应力场及其作用过程</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1790" w:type="dxa"/>
            <w:vMerge/>
            <w:tcBorders>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川藏铁路建设难点</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9</w:t>
            </w:r>
          </w:p>
        </w:tc>
        <w:tc>
          <w:tcPr>
            <w:tcW w:w="1790" w:type="dxa"/>
            <w:tcBorders>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r>
              <w:rPr>
                <w:rFonts w:ascii="宋体" w:hAnsi="宋体" w:cs="宋体" w:hint="eastAsia"/>
                <w:color w:val="000000"/>
                <w:sz w:val="24"/>
                <w:szCs w:val="24"/>
              </w:rPr>
              <w:t>空天科技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地球以外有统一的时间规则吗？</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790" w:type="dxa"/>
            <w:vMerge w:val="restart"/>
            <w:tcBorders>
              <w:top w:val="single" w:sz="4" w:space="0" w:color="000000"/>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r>
              <w:rPr>
                <w:rFonts w:ascii="宋体" w:hAnsi="宋体" w:cs="宋体" w:hint="eastAsia"/>
                <w:color w:val="000000"/>
                <w:sz w:val="24"/>
                <w:szCs w:val="24"/>
              </w:rPr>
              <w:t>农业科技</w:t>
            </w:r>
          </w:p>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（含食品）</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农作物基因到表型的环境调控网络是什么？</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11</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植物无融合生殖的生物学基础是什么？</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1790" w:type="dxa"/>
            <w:vMerge/>
            <w:tcBorders>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6"/>
                <w:sz w:val="24"/>
                <w:szCs w:val="24"/>
              </w:rPr>
            </w:pPr>
            <w:r>
              <w:rPr>
                <w:rFonts w:ascii="宋体" w:hAnsi="宋体" w:cs="宋体" w:hint="eastAsia"/>
                <w:color w:val="000000"/>
                <w:sz w:val="24"/>
                <w:szCs w:val="24"/>
              </w:rPr>
              <w:t>绿色农药创新研究和原创性靶标的发现</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1790" w:type="dxa"/>
            <w:vMerge w:val="restart"/>
            <w:tcBorders>
              <w:top w:val="single" w:sz="4" w:space="0" w:color="auto"/>
              <w:left w:val="single" w:sz="4" w:space="0" w:color="auto"/>
              <w:right w:val="single" w:sz="4" w:space="0" w:color="auto"/>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生命健康</w:t>
            </w:r>
          </w:p>
          <w:p w:rsidR="00942C8D" w:rsidRDefault="00942C8D" w:rsidP="00AB327B">
            <w:pPr>
              <w:widowControl w:val="0"/>
              <w:jc w:val="center"/>
              <w:textAlignment w:val="center"/>
              <w:rPr>
                <w:sz w:val="24"/>
                <w:szCs w:val="24"/>
              </w:rPr>
            </w:pPr>
            <w:r>
              <w:rPr>
                <w:rFonts w:ascii="宋体" w:hAnsi="宋体" w:cs="宋体" w:hint="eastAsia"/>
                <w:color w:val="000000"/>
                <w:sz w:val="24"/>
                <w:szCs w:val="24"/>
              </w:rPr>
              <w:t>（含医学）</w:t>
            </w: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大脑中的记忆是如何产生和重现的？</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14</w:t>
            </w:r>
          </w:p>
        </w:tc>
        <w:tc>
          <w:tcPr>
            <w:tcW w:w="1790" w:type="dxa"/>
            <w:vMerge/>
            <w:tcBorders>
              <w:left w:val="single" w:sz="4" w:space="0" w:color="auto"/>
              <w:right w:val="single" w:sz="4" w:space="0" w:color="auto"/>
            </w:tcBorders>
            <w:vAlign w:val="center"/>
          </w:tcPr>
          <w:p w:rsidR="00942C8D" w:rsidRDefault="00942C8D" w:rsidP="00AB327B">
            <w:pPr>
              <w:widowControl w:val="0"/>
              <w:jc w:val="center"/>
              <w:textAlignment w:val="center"/>
              <w:rPr>
                <w:rFonts w:ascii="宋体" w:hAnsi="宋体" w:cs="宋体" w:hint="eastAsia"/>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冠状病毒跨种传播的生态学机制是什么？</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调节人体免疫功能的中医药机制是什么？</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16</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细胞器之间的相互作用</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17</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情绪意识的产生根源</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18</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原创药物靶标发现的新途径与新方法</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19</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8"/>
                <w:sz w:val="24"/>
                <w:szCs w:val="24"/>
              </w:rPr>
            </w:pPr>
            <w:r>
              <w:rPr>
                <w:rFonts w:ascii="宋体" w:hAnsi="宋体" w:cs="宋体" w:hint="eastAsia"/>
                <w:color w:val="000000"/>
                <w:spacing w:val="-8"/>
                <w:sz w:val="24"/>
                <w:szCs w:val="24"/>
              </w:rPr>
              <w:t>遗传信息的结构编码——纳米尺度遗传信息动态结构解析</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植物工厂人工环境条件下植物的生长发育调控</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细胞命运决定机制的研究</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22</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4"/>
                <w:sz w:val="24"/>
                <w:szCs w:val="24"/>
              </w:rPr>
            </w:pPr>
            <w:r>
              <w:rPr>
                <w:rFonts w:ascii="宋体" w:hAnsi="宋体" w:cs="宋体" w:hint="eastAsia"/>
                <w:color w:val="000000"/>
                <w:sz w:val="24"/>
                <w:szCs w:val="24"/>
              </w:rPr>
              <w:t>人类智能的基因调控机理</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23</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全球变化对动物的影响及应对</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24</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植物对逆境的记忆功能与进化</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25</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意识读取的前沿问题和关键技术</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26</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瘤转移机制与抗肿瘤转移新药研发</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27</w:t>
            </w:r>
          </w:p>
        </w:tc>
        <w:tc>
          <w:tcPr>
            <w:tcW w:w="1790" w:type="dxa"/>
            <w:vMerge/>
            <w:tcBorders>
              <w:left w:val="single" w:sz="4" w:space="0" w:color="auto"/>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老年性痴呆的机制解析及诊治难点</w:t>
            </w:r>
          </w:p>
        </w:tc>
      </w:tr>
      <w:tr w:rsidR="00942C8D" w:rsidTr="00AB327B">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28</w:t>
            </w:r>
          </w:p>
        </w:tc>
        <w:tc>
          <w:tcPr>
            <w:tcW w:w="1790" w:type="dxa"/>
            <w:vMerge/>
            <w:tcBorders>
              <w:left w:val="single" w:sz="4" w:space="0" w:color="auto"/>
              <w:bottom w:val="single" w:sz="4" w:space="0" w:color="000000"/>
              <w:right w:val="single" w:sz="4" w:space="0" w:color="auto"/>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精神疾病的新型治疗方法</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29</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r>
              <w:rPr>
                <w:rFonts w:ascii="宋体" w:hAnsi="宋体" w:cs="宋体" w:hint="eastAsia"/>
                <w:color w:val="000000"/>
                <w:sz w:val="24"/>
                <w:szCs w:val="24"/>
              </w:rPr>
              <w:t>数理化基础</w:t>
            </w:r>
          </w:p>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科学</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纳米尺度下高效催化反应的作用机制是什么？</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30</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中微子质量和宇宙物质-反物质不对称的起源是什么？</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31</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引力波将如何揭示宇宙奥秘？</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lastRenderedPageBreak/>
              <w:t>32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暗物质是种能探测到的基本粒子吗</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对激光核聚变新途径的探索</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单原子催化剂的催化反应机理</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35</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记忆的物理化学基础</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36</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单分子化学反应动态过程的可视化</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超临界场强的量子电动力学效应</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38</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宇宙中重元素的起源</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39</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极端条件下的可控燃烧</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40</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先进材料</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如何突破大尺寸晶体材料的制备理论和技术？</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41</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高性能热电材料</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6"/>
                <w:sz w:val="24"/>
                <w:szCs w:val="24"/>
              </w:rPr>
            </w:pPr>
            <w:r>
              <w:rPr>
                <w:rFonts w:ascii="宋体" w:hAnsi="宋体" w:cs="宋体" w:hint="eastAsia"/>
                <w:color w:val="000000"/>
                <w:sz w:val="24"/>
                <w:szCs w:val="24"/>
              </w:rPr>
              <w:t>核能系统高安全结构材料</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高活性可见光催化材料</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人工智能技术与新型智能复合材料的深度融合</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45</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信息科技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如何建立虚拟孪生理论和技术基础并开展示范应用？</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46</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人工智能系统的智能生成机理</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类脑计算</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48</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新一代认知物联网关键技术研究</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49</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抗量子密码算法技术</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50</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人与机器的情感交互</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51</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制造科技</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铝合金超低温变形双增效应的物理机制是什么？</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52</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特种能场辅助制造的科学原理是什么？</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人机共融关键技术</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高性能动力电池研发技术</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55</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10"/>
                <w:sz w:val="24"/>
                <w:szCs w:val="24"/>
              </w:rPr>
            </w:pPr>
            <w:r>
              <w:rPr>
                <w:rFonts w:ascii="宋体" w:hAnsi="宋体" w:cs="宋体" w:hint="eastAsia"/>
                <w:color w:val="000000"/>
                <w:sz w:val="24"/>
                <w:szCs w:val="24"/>
              </w:rPr>
              <w:t>新一代智能制造系统</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56</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生态环境</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如何优化变化环境下我国水资源承载力，实现健康的区域水平衡状态？</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57</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脆弱生境生物多样性的维持机制</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58</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资源能源</w:t>
            </w: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以新能源为主体的新型电力系统路径优化和稳定机理是什么？</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59</w:t>
            </w:r>
          </w:p>
        </w:tc>
        <w:tc>
          <w:tcPr>
            <w:tcW w:w="1790"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第五代核能系统会是什么样子？</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60</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氢燃料电池动力系统</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61</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可再生合成燃料</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62</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绿色安全高效的低成本制氢技术</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63</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高效长寿命低成本电化学电力储能技术</w:t>
            </w:r>
          </w:p>
        </w:tc>
      </w:tr>
      <w:tr w:rsidR="00942C8D" w:rsidTr="00AB327B">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64</w:t>
            </w:r>
          </w:p>
        </w:tc>
        <w:tc>
          <w:tcPr>
            <w:tcW w:w="1790"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海洋生态系统储碳与全球变化</w:t>
            </w:r>
          </w:p>
        </w:tc>
      </w:tr>
    </w:tbl>
    <w:p w:rsidR="00942C8D" w:rsidRDefault="00942C8D" w:rsidP="00942C8D">
      <w:pPr>
        <w:pStyle w:val="a3"/>
        <w:widowControl w:val="0"/>
        <w:overflowPunct/>
        <w:autoSpaceDE/>
        <w:autoSpaceDN/>
        <w:adjustRightInd/>
        <w:spacing w:before="0" w:afterLines="100" w:after="240" w:line="700" w:lineRule="exact"/>
        <w:jc w:val="center"/>
        <w:textAlignment w:val="auto"/>
        <w:rPr>
          <w:rFonts w:ascii="小标宋" w:eastAsia="小标宋" w:hAnsi="小标宋" w:cs="小标宋" w:hint="eastAsia"/>
          <w:bCs/>
          <w:sz w:val="36"/>
          <w:szCs w:val="36"/>
        </w:rPr>
      </w:pPr>
      <w:r>
        <w:rPr>
          <w:rFonts w:hAnsi="Garamond"/>
          <w:szCs w:val="28"/>
        </w:rPr>
        <w:br w:type="page"/>
      </w:r>
      <w:r>
        <w:rPr>
          <w:rFonts w:ascii="小标宋" w:eastAsia="小标宋" w:hAnsi="小标宋" w:cs="小标宋" w:hint="eastAsia"/>
          <w:bCs/>
          <w:sz w:val="36"/>
          <w:szCs w:val="36"/>
        </w:rPr>
        <w:lastRenderedPageBreak/>
        <w:t>（二）工程技术难题清单</w:t>
      </w:r>
    </w:p>
    <w:tbl>
      <w:tblPr>
        <w:tblW w:w="9689" w:type="dxa"/>
        <w:jc w:val="center"/>
        <w:tblLayout w:type="fixed"/>
        <w:tblLook w:val="0000" w:firstRow="0" w:lastRow="0" w:firstColumn="0" w:lastColumn="0" w:noHBand="0" w:noVBand="0"/>
      </w:tblPr>
      <w:tblGrid>
        <w:gridCol w:w="737"/>
        <w:gridCol w:w="1791"/>
        <w:gridCol w:w="1123"/>
        <w:gridCol w:w="6038"/>
      </w:tblGrid>
      <w:tr w:rsidR="00942C8D" w:rsidTr="00AB327B">
        <w:trPr>
          <w:trHeight w:val="340"/>
          <w:tblHeader/>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领域</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题 目</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r>
              <w:rPr>
                <w:rFonts w:ascii="宋体" w:hAnsi="宋体" w:cs="宋体" w:hint="eastAsia"/>
                <w:color w:val="000000"/>
                <w:sz w:val="24"/>
                <w:szCs w:val="24"/>
              </w:rPr>
              <w:t>地球科学</w:t>
            </w:r>
          </w:p>
          <w:p w:rsidR="00942C8D" w:rsidRDefault="00942C8D" w:rsidP="00AB327B">
            <w:pPr>
              <w:widowControl w:val="0"/>
              <w:jc w:val="center"/>
              <w:rPr>
                <w:rFonts w:ascii="宋体" w:hAnsi="宋体" w:cs="宋体"/>
                <w:b/>
                <w:color w:val="000000"/>
                <w:sz w:val="24"/>
                <w:szCs w:val="24"/>
              </w:rPr>
            </w:pPr>
            <w:r>
              <w:rPr>
                <w:rFonts w:ascii="宋体" w:hAnsi="宋体" w:cs="宋体" w:hint="eastAsia"/>
                <w:color w:val="000000"/>
                <w:sz w:val="24"/>
                <w:szCs w:val="24"/>
              </w:rPr>
              <w:t>（含深地深海）</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如何发展我国自主超高分辨率立体测图卫星关键技术？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pacing w:val="-10"/>
                <w:sz w:val="24"/>
                <w:szCs w:val="24"/>
              </w:rPr>
            </w:pPr>
            <w:r>
              <w:rPr>
                <w:rFonts w:ascii="宋体" w:hAnsi="宋体" w:cs="宋体" w:hint="eastAsia"/>
                <w:color w:val="000000"/>
                <w:spacing w:val="-10"/>
                <w:sz w:val="24"/>
                <w:szCs w:val="24"/>
              </w:rPr>
              <w:t>如何突破深远海航行装备制造与安全保障工程技术难点？</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无人车如何实现在卫星不可用条件下的高精度智能导航？</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如何突破进藏高速公路智能建造及工程健康保障技术？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近地小天体调查、防御与开发问题</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超高精度量子惯性导航技术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基于北斗卫星和5G通信技术的新型高速铁路列车运行控制技术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高原高寒冻土地区高速铁路与公路修建关键技术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时速1000公里及以上低真空管道运输高速磁悬浮铁路建造关键技术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跨深大海峡通道（悬浮隧道）关键技术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面向未来交通的路网全感知技术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未来城市地下交通及物流系统</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1791" w:type="dxa"/>
            <w:vMerge w:val="restart"/>
            <w:tcBorders>
              <w:top w:val="single" w:sz="4" w:space="0" w:color="000000"/>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空天科技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水平起降组合动力运载器一体化设计为何成为空天技术新焦点？</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绿色超声速民机设计技术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重复使用航天运输系统设计与评估技术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16</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航天运输技术难题</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17</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飞机级系统架构设计及仿真技术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18</w:t>
            </w:r>
          </w:p>
        </w:tc>
        <w:tc>
          <w:tcPr>
            <w:tcW w:w="1791" w:type="dxa"/>
            <w:vMerge/>
            <w:tcBorders>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面向工程应用的高精度动态测量</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19</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农业科技</w:t>
            </w:r>
          </w:p>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（含食品）</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如何高效利用农业微生物种质资源？</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ind w:rightChars="-100" w:right="-280"/>
              <w:jc w:val="left"/>
              <w:textAlignment w:val="center"/>
              <w:rPr>
                <w:rFonts w:ascii="宋体" w:hAnsi="宋体" w:cs="宋体" w:hint="eastAsia"/>
                <w:color w:val="000000"/>
                <w:spacing w:val="-10"/>
                <w:sz w:val="24"/>
                <w:szCs w:val="24"/>
              </w:rPr>
            </w:pPr>
            <w:r>
              <w:rPr>
                <w:rFonts w:ascii="宋体" w:hAnsi="宋体" w:cs="宋体" w:hint="eastAsia"/>
                <w:color w:val="000000"/>
                <w:spacing w:val="-10"/>
                <w:sz w:val="24"/>
                <w:szCs w:val="24"/>
              </w:rPr>
              <w:t>如何实现农业重大入侵生物的前瞻性风险预警和实时控制？</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固态有机废弃物生物转化及其资源梯级利用</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22</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sz w:val="24"/>
                <w:szCs w:val="24"/>
              </w:rPr>
            </w:pPr>
            <w:r>
              <w:rPr>
                <w:rFonts w:ascii="宋体" w:hAnsi="宋体" w:cs="宋体" w:hint="eastAsia"/>
                <w:sz w:val="24"/>
                <w:szCs w:val="24"/>
              </w:rPr>
              <w:t>生命健康</w:t>
            </w:r>
          </w:p>
          <w:p w:rsidR="00942C8D" w:rsidRDefault="00942C8D" w:rsidP="00AB327B">
            <w:pPr>
              <w:widowControl w:val="0"/>
              <w:jc w:val="center"/>
              <w:textAlignment w:val="center"/>
              <w:rPr>
                <w:rFonts w:ascii="宋体" w:hAnsi="宋体" w:cs="宋体"/>
                <w:sz w:val="24"/>
                <w:szCs w:val="24"/>
              </w:rPr>
            </w:pPr>
            <w:r>
              <w:rPr>
                <w:rFonts w:ascii="宋体" w:hAnsi="宋体" w:cs="宋体" w:hint="eastAsia"/>
                <w:sz w:val="24"/>
                <w:szCs w:val="24"/>
              </w:rPr>
              <w:t>（含医学）</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如何创建5G+三早全周期健康管理系统？</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23</w:t>
            </w:r>
          </w:p>
        </w:tc>
        <w:tc>
          <w:tcPr>
            <w:tcW w:w="1791" w:type="dxa"/>
            <w:vMerge/>
            <w:tcBorders>
              <w:left w:val="single" w:sz="4" w:space="0" w:color="000000"/>
              <w:right w:val="single" w:sz="4" w:space="0" w:color="000000"/>
            </w:tcBorders>
            <w:vAlign w:val="center"/>
          </w:tcPr>
          <w:p w:rsidR="00942C8D" w:rsidRDefault="00942C8D" w:rsidP="00AB327B">
            <w:pPr>
              <w:pStyle w:val="a3"/>
              <w:widowControl w:val="0"/>
              <w:jc w:val="center"/>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ind w:rightChars="-100" w:right="-280"/>
              <w:jc w:val="left"/>
              <w:textAlignment w:val="center"/>
              <w:rPr>
                <w:rFonts w:ascii="宋体" w:hAnsi="宋体" w:cs="宋体" w:hint="eastAsia"/>
                <w:color w:val="000000"/>
                <w:sz w:val="24"/>
                <w:szCs w:val="24"/>
              </w:rPr>
            </w:pPr>
            <w:r>
              <w:rPr>
                <w:rFonts w:ascii="宋体" w:hAnsi="宋体" w:cs="宋体" w:hint="eastAsia"/>
                <w:color w:val="000000"/>
                <w:sz w:val="24"/>
                <w:szCs w:val="24"/>
              </w:rPr>
              <w:t>如何开发新型免疫细胞在肿瘤治疗中的新途径与新技术？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中医药临床疗效评价创新方法与技术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25</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废弃物资源生态安全利用技术集成</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26</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12"/>
                <w:sz w:val="24"/>
                <w:szCs w:val="24"/>
              </w:rPr>
            </w:pPr>
            <w:r>
              <w:rPr>
                <w:rFonts w:ascii="宋体" w:hAnsi="宋体" w:cs="宋体" w:hint="eastAsia"/>
                <w:color w:val="000000"/>
                <w:sz w:val="24"/>
                <w:szCs w:val="24"/>
              </w:rPr>
              <w:t>全智能化植物工厂关键技术难题</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27</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单细胞多组学技术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28</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基于核酸物质的基因精准调控与医药技术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DNA存储技术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30</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免疫微环境分子分型及免疫治疗耐药机制</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lastRenderedPageBreak/>
              <w:t>31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先进材料</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如何制造桌面级的微小型反应堆电池？</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32</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pacing w:val="-8"/>
                <w:sz w:val="24"/>
                <w:szCs w:val="24"/>
              </w:rPr>
            </w:pPr>
            <w:r>
              <w:rPr>
                <w:rFonts w:ascii="宋体" w:hAnsi="宋体" w:cs="宋体" w:hint="eastAsia"/>
                <w:color w:val="000000"/>
                <w:spacing w:val="-8"/>
                <w:sz w:val="24"/>
                <w:szCs w:val="24"/>
              </w:rPr>
              <w:t>信息化条件下国家关键基础设施如何防范重大电磁威胁？</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33</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纳米纤维产业化生产关键技术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34</w:t>
            </w:r>
          </w:p>
        </w:tc>
        <w:tc>
          <w:tcPr>
            <w:tcW w:w="1791" w:type="dxa"/>
            <w:vMerge w:val="restart"/>
            <w:tcBorders>
              <w:top w:val="single" w:sz="4" w:space="0" w:color="000000"/>
              <w:left w:val="single" w:sz="4" w:space="0" w:color="000000"/>
              <w:bottom w:val="nil"/>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信息科技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如何利用人工智能实现医疗影像多病种识别并进行辅助诊疗？</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35</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pacing w:val="-6"/>
                <w:sz w:val="24"/>
                <w:szCs w:val="24"/>
              </w:rPr>
            </w:pPr>
            <w:r>
              <w:rPr>
                <w:rFonts w:ascii="宋体" w:hAnsi="宋体" w:cs="宋体" w:hint="eastAsia"/>
                <w:color w:val="000000"/>
                <w:sz w:val="24"/>
                <w:szCs w:val="24"/>
              </w:rPr>
              <w:t>硅光技术能否促成光电子和微电子的融合？</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36</w:t>
            </w:r>
          </w:p>
        </w:tc>
        <w:tc>
          <w:tcPr>
            <w:tcW w:w="1791" w:type="dxa"/>
            <w:vMerge/>
            <w:tcBorders>
              <w:top w:val="single" w:sz="4" w:space="0" w:color="000000"/>
              <w:left w:val="single" w:sz="4" w:space="0" w:color="000000"/>
              <w:bottom w:val="nil"/>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煤矿重特大灾害智能报警方法与技术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37</w:t>
            </w:r>
          </w:p>
        </w:tc>
        <w:tc>
          <w:tcPr>
            <w:tcW w:w="1791" w:type="dxa"/>
            <w:vMerge/>
            <w:tcBorders>
              <w:top w:val="single" w:sz="4" w:space="0" w:color="000000"/>
              <w:left w:val="single" w:sz="4" w:space="0" w:color="000000"/>
              <w:bottom w:val="nil"/>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城市交通基础设施智能协同运营技术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38</w:t>
            </w:r>
          </w:p>
        </w:tc>
        <w:tc>
          <w:tcPr>
            <w:tcW w:w="1791" w:type="dxa"/>
            <w:vMerge/>
            <w:tcBorders>
              <w:top w:val="single" w:sz="4" w:space="0" w:color="000000"/>
              <w:left w:val="single" w:sz="4" w:space="0" w:color="000000"/>
              <w:bottom w:val="nil"/>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工程结构安全的长期智能监测预警技术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39</w:t>
            </w:r>
          </w:p>
        </w:tc>
        <w:tc>
          <w:tcPr>
            <w:tcW w:w="1791" w:type="dxa"/>
            <w:vMerge/>
            <w:tcBorders>
              <w:top w:val="single" w:sz="4" w:space="0" w:color="000000"/>
              <w:left w:val="single" w:sz="4" w:space="0" w:color="000000"/>
              <w:bottom w:val="nil"/>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大规模共享无人载运工具的协同智动管控仿真</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40</w:t>
            </w:r>
          </w:p>
        </w:tc>
        <w:tc>
          <w:tcPr>
            <w:tcW w:w="1791" w:type="dxa"/>
            <w:vMerge/>
            <w:tcBorders>
              <w:top w:val="single" w:sz="4" w:space="0" w:color="000000"/>
              <w:left w:val="single" w:sz="4" w:space="0" w:color="000000"/>
              <w:bottom w:val="nil"/>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工业互联网中数据集成和边缘处理技术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41</w:t>
            </w:r>
          </w:p>
        </w:tc>
        <w:tc>
          <w:tcPr>
            <w:tcW w:w="1791" w:type="dxa"/>
            <w:vMerge w:val="restart"/>
            <w:tcBorders>
              <w:top w:val="single" w:sz="4" w:space="0" w:color="000000"/>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r>
              <w:rPr>
                <w:rFonts w:ascii="宋体" w:hAnsi="宋体" w:cs="宋体" w:hint="eastAsia"/>
                <w:color w:val="000000"/>
                <w:sz w:val="24"/>
                <w:szCs w:val="24"/>
              </w:rPr>
              <w:t>制造科技</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如何解决三维半导体芯片中纳米结构测量难题？</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42</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如何解决集成电路制造工艺中缺陷在线检测难题？</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43</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微腔中的力光电子传感？</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44</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基于多源信息融合的大型复杂系统健康状态监测与评估</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45</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先进微纳机器人技术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46</w:t>
            </w:r>
          </w:p>
        </w:tc>
        <w:tc>
          <w:tcPr>
            <w:tcW w:w="1791" w:type="dxa"/>
            <w:vMerge/>
            <w:tcBorders>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pacing w:val="-12"/>
                <w:sz w:val="24"/>
                <w:szCs w:val="24"/>
              </w:rPr>
            </w:pPr>
            <w:r>
              <w:rPr>
                <w:rFonts w:ascii="宋体" w:hAnsi="宋体" w:cs="宋体" w:hint="eastAsia"/>
                <w:color w:val="000000"/>
                <w:sz w:val="24"/>
                <w:szCs w:val="24"/>
              </w:rPr>
              <w:t>人工智能在智能驾驶工程技术开发中的应用研究</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47</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数理化基础</w:t>
            </w:r>
          </w:p>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科学</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如何开发比能量倍增的全固态二次电池？</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48</w:t>
            </w:r>
          </w:p>
        </w:tc>
        <w:tc>
          <w:tcPr>
            <w:tcW w:w="1791" w:type="dxa"/>
            <w:vMerge/>
            <w:tcBorders>
              <w:left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如何突破光刻技术难题？</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49</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高能量密度动力电池材料电化学</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50</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pStyle w:val="a3"/>
              <w:widowControl w:val="0"/>
              <w:spacing w:before="0" w:line="240" w:lineRule="auto"/>
              <w:jc w:val="center"/>
              <w:rPr>
                <w:rFonts w:ascii="宋体" w:hAnsi="宋体" w:cs="宋体"/>
                <w:color w:val="000000"/>
                <w:sz w:val="24"/>
                <w:szCs w:val="24"/>
              </w:rPr>
            </w:pPr>
            <w:r>
              <w:rPr>
                <w:rFonts w:ascii="宋体" w:eastAsia="宋体" w:hAnsi="宋体" w:cs="宋体" w:hint="eastAsia"/>
                <w:color w:val="000000"/>
                <w:sz w:val="24"/>
                <w:szCs w:val="24"/>
              </w:rPr>
              <w:t>资源能源</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如何在可再生能源规模化电解水制氢生产中实现“大规模”“低能耗”“高稳定性”三者的统一？</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51</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千米级深竖井全断面掘进技术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52</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海洋天然气水合物和油气一体化勘探开发机理和关键工程技术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53</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未来全球能源互联网的关键技术</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54</w:t>
            </w:r>
          </w:p>
        </w:tc>
        <w:tc>
          <w:tcPr>
            <w:tcW w:w="1791" w:type="dxa"/>
            <w:vMerge/>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高水平放射性废物安全处置</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55</w:t>
            </w:r>
          </w:p>
        </w:tc>
        <w:tc>
          <w:tcPr>
            <w:tcW w:w="1791" w:type="dxa"/>
            <w:vMerge w:val="restart"/>
            <w:tcBorders>
              <w:top w:val="single" w:sz="4" w:space="0" w:color="000000"/>
              <w:left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r>
              <w:rPr>
                <w:rFonts w:ascii="宋体" w:hAnsi="宋体" w:cs="宋体" w:hint="eastAsia"/>
                <w:color w:val="000000"/>
                <w:sz w:val="24"/>
                <w:szCs w:val="24"/>
              </w:rPr>
              <w:t>生态环境</w:t>
            </w: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如何通过重要生态系统修复工程构建精准高效的生态保护网络和恢复生物多样性？</w:t>
            </w:r>
          </w:p>
        </w:tc>
      </w:tr>
      <w:tr w:rsidR="00942C8D" w:rsidTr="00AB327B">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56</w:t>
            </w:r>
          </w:p>
        </w:tc>
        <w:tc>
          <w:tcPr>
            <w:tcW w:w="1791" w:type="dxa"/>
            <w:vMerge/>
            <w:tcBorders>
              <w:left w:val="single" w:sz="4" w:space="0" w:color="000000"/>
              <w:bottom w:val="single" w:sz="4" w:space="0" w:color="000000"/>
              <w:right w:val="single" w:sz="4" w:space="0" w:color="000000"/>
            </w:tcBorders>
            <w:vAlign w:val="center"/>
          </w:tcPr>
          <w:p w:rsidR="00942C8D" w:rsidRDefault="00942C8D" w:rsidP="00AB327B">
            <w:pPr>
              <w:widowControl w:val="0"/>
              <w:jc w:val="center"/>
              <w:rPr>
                <w:rFonts w:ascii="宋体" w:hAnsi="宋体" w:cs="宋体" w:hint="eastAsia"/>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如何构建我国生态系统碳汇扩增的技术体系？</w:t>
            </w:r>
          </w:p>
        </w:tc>
      </w:tr>
    </w:tbl>
    <w:p w:rsidR="00942C8D" w:rsidRDefault="00942C8D" w:rsidP="00942C8D">
      <w:pPr>
        <w:widowControl w:val="0"/>
        <w:spacing w:afterLines="100" w:after="240" w:line="700" w:lineRule="exact"/>
        <w:jc w:val="center"/>
        <w:rPr>
          <w:rFonts w:ascii="小标宋" w:eastAsia="小标宋" w:hAnsi="小标宋" w:cs="小标宋" w:hint="eastAsia"/>
          <w:bCs/>
          <w:sz w:val="36"/>
          <w:szCs w:val="36"/>
        </w:rPr>
      </w:pPr>
      <w:r>
        <w:br w:type="page"/>
      </w:r>
      <w:r>
        <w:rPr>
          <w:rFonts w:ascii="小标宋" w:eastAsia="小标宋" w:hAnsi="小标宋" w:cs="小标宋" w:hint="eastAsia"/>
          <w:bCs/>
          <w:sz w:val="36"/>
          <w:szCs w:val="36"/>
        </w:rPr>
        <w:lastRenderedPageBreak/>
        <w:t>（三）产业技术问题清单</w:t>
      </w:r>
    </w:p>
    <w:tbl>
      <w:tblPr>
        <w:tblW w:w="9689" w:type="dxa"/>
        <w:jc w:val="center"/>
        <w:tblLayout w:type="fixed"/>
        <w:tblCellMar>
          <w:left w:w="0" w:type="dxa"/>
          <w:right w:w="0" w:type="dxa"/>
        </w:tblCellMar>
        <w:tblLook w:val="0000" w:firstRow="0" w:lastRow="0" w:firstColumn="0" w:lastColumn="0" w:noHBand="0" w:noVBand="0"/>
      </w:tblPr>
      <w:tblGrid>
        <w:gridCol w:w="737"/>
        <w:gridCol w:w="1791"/>
        <w:gridCol w:w="1123"/>
        <w:gridCol w:w="6038"/>
      </w:tblGrid>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b/>
                <w:color w:val="000000"/>
                <w:sz w:val="24"/>
                <w:szCs w:val="24"/>
              </w:rPr>
            </w:pPr>
            <w:r>
              <w:rPr>
                <w:rFonts w:ascii="宋体" w:hAnsi="宋体" w:cs="宋体" w:hint="eastAsia"/>
                <w:b/>
                <w:color w:val="00000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b/>
                <w:color w:val="000000"/>
                <w:sz w:val="24"/>
                <w:szCs w:val="24"/>
              </w:rPr>
            </w:pPr>
            <w:r>
              <w:rPr>
                <w:rFonts w:ascii="宋体" w:hAnsi="宋体" w:cs="宋体" w:hint="eastAsia"/>
                <w:b/>
                <w:color w:val="000000"/>
                <w:sz w:val="24"/>
                <w:szCs w:val="24"/>
              </w:rPr>
              <w:t>所属领域</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b/>
                <w:color w:val="000000"/>
                <w:sz w:val="24"/>
                <w:szCs w:val="24"/>
              </w:rPr>
            </w:pPr>
            <w:r>
              <w:rPr>
                <w:rFonts w:ascii="宋体" w:hAnsi="宋体" w:cs="宋体" w:hint="eastAsia"/>
                <w:b/>
                <w:color w:val="00000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b/>
                <w:color w:val="000000"/>
                <w:sz w:val="24"/>
                <w:szCs w:val="24"/>
              </w:rPr>
            </w:pPr>
            <w:r>
              <w:rPr>
                <w:rFonts w:ascii="宋体" w:hAnsi="宋体" w:cs="宋体" w:hint="eastAsia"/>
                <w:b/>
                <w:color w:val="000000"/>
                <w:sz w:val="24"/>
                <w:szCs w:val="24"/>
              </w:rPr>
              <w:t>问题名称</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1</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新一代信息技术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如何实现面向大规模集成光芯片的精准光子集成？</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如何开发针对老龄化疾病的医用人工植入材料？</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3</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高端装备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如何开发融合软体机器人与智能影控集成技术的腔道手术机器人产品？</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4</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新能源</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如何开发大规模低能耗液氢技术和长距离绿氢储运技术？</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5</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如何解决我国航空发动机短舱关键技术问题？</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6</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生物技术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如何突破耕地重金属的靶向快速经济安全减污技术？</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7</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绿色环保</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如何利用风光水加快实现“碳中和”目标？</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8</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海洋装备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如何攻克漂浮式海上风电关键技术研发与工程示范难题?</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9</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如何制备高洁净高均质超细晶高端轴承钢材料？</w:t>
            </w:r>
          </w:p>
        </w:tc>
      </w:tr>
      <w:tr w:rsidR="00942C8D" w:rsidTr="00AB327B">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10</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center"/>
              <w:textAlignment w:val="center"/>
              <w:rPr>
                <w:rFonts w:ascii="宋体" w:hAnsi="宋体" w:cs="宋体" w:hint="eastAsia"/>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42C8D" w:rsidRDefault="00942C8D" w:rsidP="00AB327B">
            <w:pPr>
              <w:widowControl w:val="0"/>
              <w:jc w:val="left"/>
              <w:textAlignment w:val="center"/>
              <w:rPr>
                <w:rFonts w:ascii="宋体" w:hAnsi="宋体" w:cs="宋体" w:hint="eastAsia"/>
                <w:color w:val="000000"/>
                <w:sz w:val="24"/>
                <w:szCs w:val="24"/>
              </w:rPr>
            </w:pPr>
            <w:r>
              <w:rPr>
                <w:rFonts w:ascii="宋体" w:hAnsi="宋体" w:cs="宋体" w:hint="eastAsia"/>
                <w:color w:val="000000"/>
                <w:sz w:val="24"/>
                <w:szCs w:val="24"/>
              </w:rPr>
              <w:t>如何发展与5G/6G融合发展的卫星互联网络通信技术？</w:t>
            </w:r>
          </w:p>
        </w:tc>
      </w:tr>
    </w:tbl>
    <w:p w:rsidR="00942C8D" w:rsidRDefault="00942C8D" w:rsidP="00942C8D">
      <w:pPr>
        <w:widowControl w:val="0"/>
        <w:jc w:val="center"/>
        <w:textAlignment w:val="center"/>
        <w:rPr>
          <w:rFonts w:ascii="宋体" w:hAnsi="宋体" w:cs="宋体" w:hint="eastAsia"/>
          <w:color w:val="000000"/>
          <w:sz w:val="24"/>
          <w:szCs w:val="24"/>
        </w:rPr>
      </w:pPr>
    </w:p>
    <w:p w:rsidR="00942C8D" w:rsidRDefault="00942C8D" w:rsidP="00942C8D">
      <w:pPr>
        <w:pStyle w:val="a3"/>
        <w:widowControl w:val="0"/>
        <w:spacing w:before="0" w:line="580" w:lineRule="exact"/>
        <w:rPr>
          <w:rFonts w:hAnsi="Garamond"/>
          <w:szCs w:val="28"/>
        </w:rPr>
      </w:pPr>
    </w:p>
    <w:p w:rsidR="00942C8D" w:rsidRDefault="00942C8D" w:rsidP="00942C8D">
      <w:pPr>
        <w:widowControl w:val="0"/>
        <w:spacing w:line="580" w:lineRule="exact"/>
        <w:rPr>
          <w:rFonts w:ascii="仿宋_GB2312" w:eastAsia="仿宋_GB2312" w:hAnsi="Garamond" w:hint="eastAsia"/>
          <w:szCs w:val="28"/>
        </w:rPr>
      </w:pPr>
    </w:p>
    <w:p w:rsidR="00DF7F3D" w:rsidRPr="00942C8D" w:rsidRDefault="00DF7F3D">
      <w:bookmarkStart w:id="0" w:name="_GoBack"/>
      <w:bookmarkEnd w:id="0"/>
    </w:p>
    <w:sectPr w:rsidR="00DF7F3D" w:rsidRPr="00942C8D">
      <w:footerReference w:type="even" r:id="rId4"/>
      <w:footerReference w:type="default" r:id="rId5"/>
      <w:pgSz w:w="11907" w:h="16840"/>
      <w:pgMar w:top="1701" w:right="1474" w:bottom="992" w:left="1588" w:header="0" w:footer="1644" w:gutter="0"/>
      <w:cols w:space="720"/>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default"/>
    <w:sig w:usb0="00000000" w:usb1="080E0000" w:usb2="00000000" w:usb3="00000000" w:csb0="00040000" w:csb1="00000000"/>
  </w:font>
  <w:font w:name="方正小标宋简体">
    <w:altName w:val="方正舒体"/>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42C8D">
    <w:pPr>
      <w:pStyle w:val="a4"/>
      <w:framePr w:wrap="around" w:vAnchor="text" w:hAnchor="margin" w:xAlign="outside" w:y="1"/>
      <w:rPr>
        <w:rStyle w:val="a5"/>
      </w:rPr>
    </w:pPr>
    <w:r>
      <w:fldChar w:fldCharType="begin"/>
    </w:r>
    <w:r>
      <w:rPr>
        <w:rStyle w:val="a5"/>
      </w:rPr>
      <w:instrText xml:space="preserve">PAGE  </w:instrText>
    </w:r>
    <w:r>
      <w:fldChar w:fldCharType="separate"/>
    </w:r>
    <w:r>
      <w:fldChar w:fldCharType="end"/>
    </w:r>
  </w:p>
  <w:p w:rsidR="00000000" w:rsidRDefault="00942C8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42C8D">
    <w:pPr>
      <w:pStyle w:val="a4"/>
      <w:framePr w:wrap="around" w:vAnchor="text" w:hAnchor="margin" w:xAlign="outside" w:y="1"/>
      <w:rPr>
        <w:rStyle w:val="a5"/>
        <w:rFonts w:ascii="Times New Roman" w:hAnsi="Times New Roman"/>
        <w:szCs w:val="28"/>
      </w:rPr>
    </w:pPr>
    <w:r>
      <w:rPr>
        <w:rStyle w:val="a5"/>
        <w:rFonts w:ascii="Times New Roman" w:hAnsi="Times New Roman"/>
        <w:szCs w:val="28"/>
      </w:rPr>
      <w:t xml:space="preserve">— </w:t>
    </w:r>
    <w:r>
      <w:rPr>
        <w:rFonts w:ascii="Times New Roman" w:hAnsi="Times New Roman"/>
        <w:szCs w:val="28"/>
      </w:rPr>
      <w:fldChar w:fldCharType="begin"/>
    </w:r>
    <w:r>
      <w:rPr>
        <w:rStyle w:val="a5"/>
        <w:rFonts w:ascii="Times New Roman" w:hAnsi="Times New Roman"/>
        <w:szCs w:val="28"/>
      </w:rPr>
      <w:instrText xml:space="preserve">PAGE  </w:instrText>
    </w:r>
    <w:r>
      <w:rPr>
        <w:rFonts w:ascii="Times New Roman" w:hAnsi="Times New Roman"/>
        <w:szCs w:val="28"/>
      </w:rPr>
      <w:fldChar w:fldCharType="separate"/>
    </w:r>
    <w:r>
      <w:rPr>
        <w:rStyle w:val="a5"/>
        <w:rFonts w:ascii="Times New Roman" w:hAnsi="Times New Roman"/>
        <w:noProof/>
        <w:szCs w:val="28"/>
      </w:rPr>
      <w:t>5</w:t>
    </w:r>
    <w:r>
      <w:rPr>
        <w:rFonts w:ascii="Times New Roman" w:hAnsi="Times New Roman"/>
        <w:szCs w:val="28"/>
      </w:rPr>
      <w:fldChar w:fldCharType="end"/>
    </w:r>
    <w:r>
      <w:rPr>
        <w:rStyle w:val="a5"/>
        <w:rFonts w:ascii="Times New Roman" w:hAnsi="Times New Roman"/>
        <w:szCs w:val="28"/>
      </w:rPr>
      <w:t xml:space="preserve"> —</w:t>
    </w:r>
  </w:p>
  <w:p w:rsidR="00000000" w:rsidRDefault="00942C8D">
    <w:pPr>
      <w:pStyle w:val="a4"/>
      <w:ind w:right="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F0"/>
    <w:rsid w:val="00942C8D"/>
    <w:rsid w:val="00AB29F0"/>
    <w:rsid w:val="00DF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9D3C7-CD3B-4B7F-90EC-A8344ED8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C8D"/>
    <w:pPr>
      <w:overflowPunct w:val="0"/>
      <w:autoSpaceDE w:val="0"/>
      <w:autoSpaceDN w:val="0"/>
      <w:adjustRightInd w:val="0"/>
      <w:jc w:val="both"/>
      <w:textAlignment w:val="baseline"/>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42C8D"/>
    <w:pPr>
      <w:spacing w:before="1200" w:line="20" w:lineRule="exact"/>
    </w:pPr>
    <w:rPr>
      <w:rFonts w:ascii="仿宋_GB2312" w:eastAsia="仿宋_GB2312"/>
      <w:sz w:val="30"/>
    </w:rPr>
  </w:style>
  <w:style w:type="character" w:customStyle="1" w:styleId="Char">
    <w:name w:val="正文文本 Char"/>
    <w:basedOn w:val="a0"/>
    <w:link w:val="a3"/>
    <w:rsid w:val="00942C8D"/>
    <w:rPr>
      <w:rFonts w:ascii="仿宋_GB2312" w:eastAsia="仿宋_GB2312" w:hAnsi="Calibri" w:cs="Times New Roman"/>
      <w:kern w:val="0"/>
      <w:sz w:val="30"/>
      <w:szCs w:val="20"/>
    </w:rPr>
  </w:style>
  <w:style w:type="paragraph" w:styleId="a4">
    <w:name w:val="footer"/>
    <w:basedOn w:val="a"/>
    <w:link w:val="Char0"/>
    <w:rsid w:val="00942C8D"/>
    <w:pPr>
      <w:tabs>
        <w:tab w:val="center" w:pos="4153"/>
        <w:tab w:val="right" w:pos="8306"/>
      </w:tabs>
    </w:pPr>
  </w:style>
  <w:style w:type="character" w:customStyle="1" w:styleId="Char0">
    <w:name w:val="页脚 Char"/>
    <w:basedOn w:val="a0"/>
    <w:link w:val="a4"/>
    <w:rsid w:val="00942C8D"/>
    <w:rPr>
      <w:rFonts w:ascii="Calibri" w:eastAsia="宋体" w:hAnsi="Calibri" w:cs="Times New Roman"/>
      <w:kern w:val="0"/>
      <w:sz w:val="28"/>
      <w:szCs w:val="20"/>
    </w:rPr>
  </w:style>
  <w:style w:type="character" w:styleId="a5">
    <w:name w:val="page number"/>
    <w:basedOn w:val="a0"/>
    <w:rsid w:val="0094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2022-02-14T03:05:00Z</dcterms:created>
  <dcterms:modified xsi:type="dcterms:W3CDTF">2022-02-14T03:05:00Z</dcterms:modified>
</cp:coreProperties>
</file>