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C3" w:rsidRPr="00FA3EC3" w:rsidRDefault="00FA3EC3" w:rsidP="00FA3EC3">
      <w:pPr>
        <w:pStyle w:val="Default"/>
        <w:jc w:val="center"/>
        <w:rPr>
          <w:b/>
          <w:sz w:val="36"/>
          <w:szCs w:val="36"/>
        </w:rPr>
      </w:pPr>
      <w:r w:rsidRPr="00FA3EC3">
        <w:rPr>
          <w:b/>
          <w:sz w:val="36"/>
          <w:szCs w:val="36"/>
        </w:rPr>
        <w:t xml:space="preserve"> </w:t>
      </w:r>
      <w:r w:rsidRPr="00FA3EC3">
        <w:rPr>
          <w:b/>
          <w:sz w:val="36"/>
          <w:szCs w:val="36"/>
        </w:rPr>
        <w:t>“</w:t>
      </w:r>
      <w:r w:rsidRPr="00FA3EC3">
        <w:rPr>
          <w:b/>
          <w:sz w:val="36"/>
          <w:szCs w:val="36"/>
        </w:rPr>
        <w:t>2020</w:t>
      </w:r>
      <w:r w:rsidRPr="00FA3EC3">
        <w:rPr>
          <w:rFonts w:hint="eastAsia"/>
          <w:b/>
          <w:sz w:val="36"/>
          <w:szCs w:val="36"/>
        </w:rPr>
        <w:t>神经发育与癫痫钱江论坛</w:t>
      </w:r>
      <w:r w:rsidRPr="00FA3EC3">
        <w:rPr>
          <w:b/>
          <w:sz w:val="36"/>
          <w:szCs w:val="36"/>
        </w:rPr>
        <w:t>”</w:t>
      </w:r>
      <w:r w:rsidRPr="00FA3EC3">
        <w:rPr>
          <w:rFonts w:hint="eastAsia"/>
          <w:b/>
          <w:sz w:val="36"/>
          <w:szCs w:val="36"/>
        </w:rPr>
        <w:t>会议通知</w:t>
      </w:r>
    </w:p>
    <w:p w:rsidR="004E1841" w:rsidRDefault="00FA3EC3" w:rsidP="004E1841">
      <w:pPr>
        <w:pStyle w:val="Default"/>
        <w:ind w:leftChars="-405" w:left="-850" w:firstLineChars="200" w:firstLine="560"/>
        <w:rPr>
          <w:rFonts w:hint="eastAsia"/>
          <w:sz w:val="28"/>
          <w:szCs w:val="28"/>
        </w:rPr>
      </w:pPr>
      <w:r w:rsidRPr="004E1841">
        <w:rPr>
          <w:rFonts w:hint="eastAsia"/>
          <w:sz w:val="28"/>
          <w:szCs w:val="28"/>
        </w:rPr>
        <w:t>为提高儿科神经发育与癫痫的诊治水平，深入探讨儿科神经临床实践中的热点与难点问题，帮助儿科医护人员熟悉该领域的研究进展与共识，浙江省神经科学学会、浙江省医学会儿科分会神经学组、浙江省医师协会儿科分会神经学组、浙江大学医学院附属儿童医院拟于</w:t>
      </w:r>
      <w:r w:rsidRPr="004E1841">
        <w:rPr>
          <w:sz w:val="28"/>
          <w:szCs w:val="28"/>
        </w:rPr>
        <w:t>2020</w:t>
      </w:r>
      <w:r w:rsidRPr="004E1841">
        <w:rPr>
          <w:rFonts w:hint="eastAsia"/>
          <w:sz w:val="28"/>
          <w:szCs w:val="28"/>
        </w:rPr>
        <w:t>年</w:t>
      </w:r>
      <w:r w:rsidRPr="004E1841">
        <w:rPr>
          <w:sz w:val="28"/>
          <w:szCs w:val="28"/>
        </w:rPr>
        <w:t>10</w:t>
      </w:r>
      <w:r w:rsidRPr="004E1841">
        <w:rPr>
          <w:rFonts w:hint="eastAsia"/>
          <w:sz w:val="28"/>
          <w:szCs w:val="28"/>
        </w:rPr>
        <w:t>月</w:t>
      </w:r>
      <w:r w:rsidRPr="004E1841">
        <w:rPr>
          <w:sz w:val="28"/>
          <w:szCs w:val="28"/>
        </w:rPr>
        <w:t>17</w:t>
      </w:r>
      <w:r w:rsidRPr="004E1841">
        <w:rPr>
          <w:rFonts w:hint="eastAsia"/>
          <w:sz w:val="28"/>
          <w:szCs w:val="28"/>
        </w:rPr>
        <w:t>日在杭州市共同举办</w:t>
      </w:r>
      <w:r w:rsidRPr="004E1841">
        <w:rPr>
          <w:sz w:val="28"/>
          <w:szCs w:val="28"/>
        </w:rPr>
        <w:t>“</w:t>
      </w:r>
      <w:r w:rsidRPr="004E1841">
        <w:rPr>
          <w:sz w:val="28"/>
          <w:szCs w:val="28"/>
        </w:rPr>
        <w:t>2020</w:t>
      </w:r>
      <w:r w:rsidRPr="004E1841">
        <w:rPr>
          <w:rFonts w:hint="eastAsia"/>
          <w:sz w:val="28"/>
          <w:szCs w:val="28"/>
        </w:rPr>
        <w:t>神经发育与癫痫钱江论坛</w:t>
      </w:r>
      <w:r w:rsidRPr="004E1841">
        <w:rPr>
          <w:sz w:val="28"/>
          <w:szCs w:val="28"/>
        </w:rPr>
        <w:t>”</w:t>
      </w:r>
      <w:r w:rsidRPr="004E1841">
        <w:rPr>
          <w:rFonts w:hint="eastAsia"/>
          <w:sz w:val="28"/>
          <w:szCs w:val="28"/>
        </w:rPr>
        <w:t>，届时将邀请姜玉武教授、刘智胜教授、王家勤教授、尹飞教授、邹丽萍教授、方方教授、孙丹教授、彭镜教授等，以及省内相关领域的知名专家进行专题讲座与答疑。</w:t>
      </w:r>
    </w:p>
    <w:p w:rsidR="00FA3EC3" w:rsidRPr="004E1841" w:rsidRDefault="00FA3EC3" w:rsidP="004E1841">
      <w:pPr>
        <w:pStyle w:val="Default"/>
        <w:spacing w:line="120" w:lineRule="auto"/>
        <w:ind w:leftChars="-337" w:left="-708"/>
        <w:rPr>
          <w:sz w:val="28"/>
          <w:szCs w:val="28"/>
        </w:rPr>
      </w:pPr>
      <w:r w:rsidRPr="00FA3EC3">
        <w:rPr>
          <w:rFonts w:ascii="黑体" w:eastAsia="黑体" w:cs="黑体" w:hint="eastAsia"/>
          <w:b/>
          <w:sz w:val="28"/>
          <w:szCs w:val="23"/>
        </w:rPr>
        <w:t>一、会议形式、内容：</w:t>
      </w:r>
      <w:r w:rsidRPr="00FA3EC3">
        <w:rPr>
          <w:rFonts w:ascii="黑体" w:eastAsia="黑体" w:cs="黑体"/>
          <w:b/>
          <w:sz w:val="28"/>
          <w:szCs w:val="23"/>
        </w:rPr>
        <w:t xml:space="preserve"> </w:t>
      </w:r>
    </w:p>
    <w:p w:rsidR="00FA3EC3" w:rsidRPr="00FA3EC3" w:rsidRDefault="00FA3EC3" w:rsidP="004E1841">
      <w:pPr>
        <w:pStyle w:val="Default"/>
        <w:spacing w:line="120" w:lineRule="auto"/>
        <w:ind w:leftChars="-337" w:left="-708" w:firstLineChars="200" w:firstLine="560"/>
        <w:rPr>
          <w:sz w:val="28"/>
          <w:szCs w:val="23"/>
        </w:rPr>
      </w:pPr>
      <w:r w:rsidRPr="004E1841">
        <w:rPr>
          <w:rFonts w:hint="eastAsia"/>
          <w:sz w:val="28"/>
          <w:szCs w:val="23"/>
          <w:u w:val="single"/>
        </w:rPr>
        <w:t>会议以线上线下相结合形式举办</w:t>
      </w:r>
      <w:r w:rsidRPr="00FA3EC3">
        <w:rPr>
          <w:rFonts w:hint="eastAsia"/>
          <w:sz w:val="28"/>
          <w:szCs w:val="23"/>
        </w:rPr>
        <w:t>，主要内容包括癫痫及癫痫共患病、神经肌肉病、脑性瘫痪、神经康复、中枢神经系统感染、神经免疫性疾病、神经遗传性疾病、儿童多动症及抽动障碍等方面的诊治新进展。</w:t>
      </w:r>
    </w:p>
    <w:p w:rsidR="00FA3EC3" w:rsidRPr="00FA3EC3" w:rsidRDefault="00FA3EC3" w:rsidP="004E1841">
      <w:pPr>
        <w:pStyle w:val="Default"/>
        <w:spacing w:line="120" w:lineRule="auto"/>
        <w:ind w:leftChars="-338" w:left="-4" w:hangingChars="251" w:hanging="706"/>
        <w:rPr>
          <w:rFonts w:ascii="黑体" w:eastAsia="黑体" w:cs="黑体"/>
          <w:b/>
          <w:sz w:val="28"/>
          <w:szCs w:val="23"/>
        </w:rPr>
      </w:pPr>
      <w:r w:rsidRPr="00FA3EC3">
        <w:rPr>
          <w:rFonts w:ascii="黑体" w:eastAsia="黑体" w:cs="黑体" w:hint="eastAsia"/>
          <w:b/>
          <w:sz w:val="28"/>
          <w:szCs w:val="23"/>
        </w:rPr>
        <w:t>二、日程安排</w:t>
      </w:r>
      <w:r w:rsidRPr="00FA3EC3">
        <w:rPr>
          <w:rFonts w:ascii="黑体" w:eastAsia="黑体" w:cs="黑体"/>
          <w:b/>
          <w:sz w:val="28"/>
          <w:szCs w:val="23"/>
        </w:rPr>
        <w:t xml:space="preserve"> </w:t>
      </w:r>
    </w:p>
    <w:p w:rsidR="00FA3EC3" w:rsidRPr="00FA3EC3" w:rsidRDefault="00FA3EC3" w:rsidP="004E1841">
      <w:pPr>
        <w:pStyle w:val="Default"/>
        <w:spacing w:line="120" w:lineRule="auto"/>
        <w:ind w:leftChars="-337" w:left="-2" w:hangingChars="252" w:hanging="706"/>
        <w:rPr>
          <w:rFonts w:hAnsi="Times New Roman"/>
          <w:sz w:val="28"/>
          <w:szCs w:val="23"/>
        </w:rPr>
      </w:pPr>
      <w:r w:rsidRPr="00FA3EC3">
        <w:rPr>
          <w:rFonts w:hint="eastAsia"/>
          <w:sz w:val="28"/>
          <w:szCs w:val="23"/>
        </w:rPr>
        <w:t>报到：</w:t>
      </w:r>
      <w:r w:rsidRPr="00FA3EC3">
        <w:rPr>
          <w:rFonts w:ascii="Times New Roman" w:hAnsi="Times New Roman" w:cs="Times New Roman"/>
          <w:sz w:val="28"/>
          <w:szCs w:val="23"/>
        </w:rPr>
        <w:t>2020</w:t>
      </w:r>
      <w:r w:rsidRPr="00FA3EC3">
        <w:rPr>
          <w:rFonts w:hAnsi="Times New Roman" w:hint="eastAsia"/>
          <w:sz w:val="28"/>
          <w:szCs w:val="23"/>
        </w:rPr>
        <w:t>年</w:t>
      </w:r>
      <w:r w:rsidRPr="00FA3EC3">
        <w:rPr>
          <w:rFonts w:ascii="Times New Roman" w:hAnsi="Times New Roman" w:cs="Times New Roman"/>
          <w:sz w:val="28"/>
          <w:szCs w:val="23"/>
        </w:rPr>
        <w:t>10</w:t>
      </w:r>
      <w:r w:rsidRPr="00FA3EC3">
        <w:rPr>
          <w:rFonts w:hAnsi="Times New Roman" w:hint="eastAsia"/>
          <w:sz w:val="28"/>
          <w:szCs w:val="23"/>
        </w:rPr>
        <w:t>月</w:t>
      </w:r>
      <w:r w:rsidRPr="00FA3EC3">
        <w:rPr>
          <w:rFonts w:ascii="Times New Roman" w:hAnsi="Times New Roman" w:cs="Times New Roman"/>
          <w:sz w:val="28"/>
          <w:szCs w:val="23"/>
        </w:rPr>
        <w:t>16</w:t>
      </w:r>
      <w:r w:rsidRPr="00FA3EC3">
        <w:rPr>
          <w:rFonts w:hAnsi="Times New Roman" w:hint="eastAsia"/>
          <w:sz w:val="28"/>
          <w:szCs w:val="23"/>
        </w:rPr>
        <w:t>日下午</w:t>
      </w:r>
    </w:p>
    <w:p w:rsidR="00FA3EC3" w:rsidRPr="00FA3EC3" w:rsidRDefault="00FA3EC3" w:rsidP="004E1841">
      <w:pPr>
        <w:pStyle w:val="Default"/>
        <w:spacing w:line="120" w:lineRule="auto"/>
        <w:ind w:leftChars="-337" w:left="-2" w:hangingChars="252" w:hanging="706"/>
        <w:rPr>
          <w:rFonts w:hAnsi="Times New Roman"/>
          <w:sz w:val="28"/>
          <w:szCs w:val="23"/>
        </w:rPr>
      </w:pPr>
      <w:r w:rsidRPr="00FA3EC3">
        <w:rPr>
          <w:rFonts w:hAnsi="Times New Roman" w:hint="eastAsia"/>
          <w:sz w:val="28"/>
          <w:szCs w:val="23"/>
        </w:rPr>
        <w:t>会议：</w:t>
      </w:r>
      <w:r w:rsidRPr="00FA3EC3">
        <w:rPr>
          <w:rFonts w:ascii="Times New Roman" w:hAnsi="Times New Roman" w:cs="Times New Roman"/>
          <w:sz w:val="28"/>
          <w:szCs w:val="23"/>
        </w:rPr>
        <w:t>2020</w:t>
      </w:r>
      <w:r w:rsidRPr="00FA3EC3">
        <w:rPr>
          <w:rFonts w:hAnsi="Times New Roman" w:hint="eastAsia"/>
          <w:sz w:val="28"/>
          <w:szCs w:val="23"/>
        </w:rPr>
        <w:t>年</w:t>
      </w:r>
      <w:r w:rsidRPr="00FA3EC3">
        <w:rPr>
          <w:rFonts w:ascii="Times New Roman" w:hAnsi="Times New Roman" w:cs="Times New Roman"/>
          <w:sz w:val="28"/>
          <w:szCs w:val="23"/>
        </w:rPr>
        <w:t>10</w:t>
      </w:r>
      <w:r w:rsidRPr="00FA3EC3">
        <w:rPr>
          <w:rFonts w:hAnsi="Times New Roman" w:hint="eastAsia"/>
          <w:sz w:val="28"/>
          <w:szCs w:val="23"/>
        </w:rPr>
        <w:t>月</w:t>
      </w:r>
      <w:r w:rsidRPr="00FA3EC3">
        <w:rPr>
          <w:rFonts w:ascii="Times New Roman" w:hAnsi="Times New Roman" w:cs="Times New Roman"/>
          <w:sz w:val="28"/>
          <w:szCs w:val="23"/>
        </w:rPr>
        <w:t>17</w:t>
      </w:r>
      <w:r w:rsidRPr="00FA3EC3">
        <w:rPr>
          <w:rFonts w:hAnsi="Times New Roman" w:hint="eastAsia"/>
          <w:sz w:val="28"/>
          <w:szCs w:val="23"/>
        </w:rPr>
        <w:t>日全天</w:t>
      </w:r>
    </w:p>
    <w:p w:rsidR="00FA3EC3" w:rsidRDefault="00FA3EC3" w:rsidP="004E1841">
      <w:pPr>
        <w:pStyle w:val="Default"/>
        <w:spacing w:line="120" w:lineRule="auto"/>
        <w:ind w:leftChars="-338" w:left="-4" w:hangingChars="251" w:hanging="706"/>
        <w:rPr>
          <w:rFonts w:ascii="黑体" w:eastAsia="黑体" w:hAnsi="Times New Roman" w:cs="黑体" w:hint="eastAsia"/>
          <w:b/>
          <w:sz w:val="28"/>
          <w:szCs w:val="23"/>
        </w:rPr>
      </w:pPr>
      <w:r w:rsidRPr="00FA3EC3">
        <w:rPr>
          <w:rFonts w:ascii="黑体" w:eastAsia="黑体" w:hAnsi="Times New Roman" w:cs="黑体" w:hint="eastAsia"/>
          <w:b/>
          <w:sz w:val="28"/>
          <w:szCs w:val="23"/>
        </w:rPr>
        <w:t>三、收费标准</w:t>
      </w:r>
      <w:r w:rsidRPr="00FA3EC3">
        <w:rPr>
          <w:rFonts w:ascii="黑体" w:eastAsia="黑体" w:hAnsi="Times New Roman" w:cs="黑体"/>
          <w:b/>
          <w:sz w:val="28"/>
          <w:szCs w:val="23"/>
        </w:rPr>
        <w:t xml:space="preserve"> </w:t>
      </w:r>
    </w:p>
    <w:p w:rsidR="00FA3EC3" w:rsidRPr="00FA3EC3" w:rsidRDefault="00FA3EC3" w:rsidP="004E1841">
      <w:pPr>
        <w:pStyle w:val="Default"/>
        <w:spacing w:line="120" w:lineRule="auto"/>
        <w:ind w:leftChars="-304" w:left="-282" w:hangingChars="127" w:hanging="356"/>
        <w:rPr>
          <w:rFonts w:ascii="黑体" w:eastAsia="黑体" w:hAnsi="Times New Roman" w:cs="黑体"/>
          <w:b/>
          <w:sz w:val="28"/>
          <w:szCs w:val="23"/>
        </w:rPr>
      </w:pPr>
      <w:bookmarkStart w:id="0" w:name="_GoBack"/>
      <w:bookmarkEnd w:id="0"/>
      <w:r w:rsidRPr="00FA3EC3">
        <w:rPr>
          <w:rFonts w:hAnsi="Times New Roman" w:hint="eastAsia"/>
          <w:sz w:val="28"/>
          <w:szCs w:val="23"/>
        </w:rPr>
        <w:t>学习班免培训费，食宿统一安排，费用自理，回原单位报销。</w:t>
      </w:r>
    </w:p>
    <w:p w:rsidR="00FA3EC3" w:rsidRPr="00FA3EC3" w:rsidRDefault="00FA3EC3" w:rsidP="004E1841">
      <w:pPr>
        <w:pStyle w:val="Default"/>
        <w:spacing w:line="120" w:lineRule="auto"/>
        <w:ind w:leftChars="-337" w:hangingChars="252" w:hanging="708"/>
        <w:rPr>
          <w:rFonts w:ascii="黑体" w:eastAsia="黑体" w:hAnsi="Times New Roman" w:cs="黑体"/>
          <w:b/>
          <w:sz w:val="28"/>
          <w:szCs w:val="23"/>
        </w:rPr>
      </w:pPr>
      <w:r w:rsidRPr="00FA3EC3">
        <w:rPr>
          <w:rFonts w:ascii="黑体" w:eastAsia="黑体" w:hAnsi="Times New Roman" w:cs="黑体" w:hint="eastAsia"/>
          <w:b/>
          <w:sz w:val="28"/>
          <w:szCs w:val="23"/>
        </w:rPr>
        <w:t>四、线下会议地点</w:t>
      </w:r>
      <w:r w:rsidRPr="00FA3EC3">
        <w:rPr>
          <w:rFonts w:ascii="黑体" w:eastAsia="黑体" w:hAnsi="Times New Roman" w:cs="黑体"/>
          <w:b/>
          <w:sz w:val="28"/>
          <w:szCs w:val="23"/>
        </w:rPr>
        <w:t xml:space="preserve"> </w:t>
      </w:r>
    </w:p>
    <w:p w:rsidR="00FA3EC3" w:rsidRPr="00FA3EC3" w:rsidRDefault="00FA3EC3" w:rsidP="004E1841">
      <w:pPr>
        <w:pStyle w:val="Default"/>
        <w:spacing w:line="120" w:lineRule="auto"/>
        <w:ind w:leftChars="-337" w:left="-2" w:hangingChars="252" w:hanging="706"/>
        <w:rPr>
          <w:rFonts w:hAnsi="Times New Roman"/>
          <w:sz w:val="28"/>
          <w:szCs w:val="23"/>
        </w:rPr>
      </w:pPr>
      <w:r w:rsidRPr="00FA3EC3">
        <w:rPr>
          <w:rFonts w:hAnsi="Times New Roman" w:hint="eastAsia"/>
          <w:sz w:val="28"/>
          <w:szCs w:val="23"/>
        </w:rPr>
        <w:t>报到及会议地点：浙江饭店（杭州市下城区延安路</w:t>
      </w:r>
      <w:r w:rsidRPr="00FA3EC3">
        <w:rPr>
          <w:rFonts w:hAnsi="Times New Roman"/>
          <w:sz w:val="28"/>
          <w:szCs w:val="23"/>
        </w:rPr>
        <w:t>447</w:t>
      </w:r>
      <w:r w:rsidRPr="00FA3EC3">
        <w:rPr>
          <w:rFonts w:hAnsi="Times New Roman" w:hint="eastAsia"/>
          <w:sz w:val="28"/>
          <w:szCs w:val="23"/>
        </w:rPr>
        <w:t>号）</w:t>
      </w:r>
    </w:p>
    <w:p w:rsidR="00FA3EC3" w:rsidRPr="00FA3EC3" w:rsidRDefault="00FA3EC3" w:rsidP="004E1841">
      <w:pPr>
        <w:pStyle w:val="Default"/>
        <w:spacing w:line="120" w:lineRule="auto"/>
        <w:ind w:leftChars="-337" w:hangingChars="252" w:hanging="708"/>
        <w:rPr>
          <w:rFonts w:ascii="黑体" w:eastAsia="黑体" w:hAnsi="Times New Roman" w:cs="黑体"/>
          <w:b/>
          <w:sz w:val="28"/>
          <w:szCs w:val="23"/>
        </w:rPr>
      </w:pPr>
      <w:r w:rsidRPr="00FA3EC3">
        <w:rPr>
          <w:rFonts w:ascii="黑体" w:eastAsia="黑体" w:hAnsi="Times New Roman" w:cs="黑体" w:hint="eastAsia"/>
          <w:b/>
          <w:sz w:val="28"/>
          <w:szCs w:val="23"/>
        </w:rPr>
        <w:t>五、联系方式：</w:t>
      </w:r>
      <w:r w:rsidRPr="00FA3EC3">
        <w:rPr>
          <w:rFonts w:ascii="黑体" w:eastAsia="黑体" w:hAnsi="Times New Roman" w:cs="黑体"/>
          <w:b/>
          <w:sz w:val="28"/>
          <w:szCs w:val="23"/>
        </w:rPr>
        <w:t xml:space="preserve"> </w:t>
      </w:r>
    </w:p>
    <w:p w:rsidR="00FA3EC3" w:rsidRPr="00FA3EC3" w:rsidRDefault="00FA3EC3" w:rsidP="004E1841">
      <w:pPr>
        <w:pStyle w:val="Default"/>
        <w:spacing w:line="120" w:lineRule="auto"/>
        <w:ind w:leftChars="-337" w:left="-2" w:hangingChars="252" w:hanging="706"/>
        <w:rPr>
          <w:rFonts w:hAnsi="Times New Roman"/>
          <w:sz w:val="28"/>
          <w:szCs w:val="23"/>
        </w:rPr>
      </w:pPr>
      <w:proofErr w:type="gramStart"/>
      <w:r w:rsidRPr="00FA3EC3">
        <w:rPr>
          <w:rFonts w:hAnsi="Times New Roman" w:hint="eastAsia"/>
          <w:sz w:val="28"/>
          <w:szCs w:val="23"/>
        </w:rPr>
        <w:t>蒋</w:t>
      </w:r>
      <w:proofErr w:type="gramEnd"/>
      <w:r w:rsidRPr="00FA3EC3">
        <w:rPr>
          <w:rFonts w:hAnsi="Times New Roman" w:hint="eastAsia"/>
          <w:sz w:val="28"/>
          <w:szCs w:val="23"/>
        </w:rPr>
        <w:t>铁甲</w:t>
      </w:r>
      <w:r w:rsidRPr="00FA3EC3">
        <w:rPr>
          <w:rFonts w:hAnsi="Times New Roman"/>
          <w:sz w:val="28"/>
          <w:szCs w:val="23"/>
        </w:rPr>
        <w:t>13656671125</w:t>
      </w:r>
    </w:p>
    <w:p w:rsidR="00FA3EC3" w:rsidRPr="00FA3EC3" w:rsidRDefault="00FA3EC3" w:rsidP="00FA3EC3">
      <w:pPr>
        <w:pStyle w:val="Default"/>
        <w:jc w:val="right"/>
        <w:rPr>
          <w:rFonts w:hAnsi="Times New Roman"/>
          <w:sz w:val="28"/>
          <w:szCs w:val="23"/>
        </w:rPr>
      </w:pPr>
      <w:r w:rsidRPr="00FA3EC3">
        <w:rPr>
          <w:rFonts w:hAnsi="Times New Roman" w:hint="eastAsia"/>
          <w:sz w:val="28"/>
          <w:szCs w:val="23"/>
        </w:rPr>
        <w:t>主办单位：浙江省神经科学学会</w:t>
      </w:r>
    </w:p>
    <w:p w:rsidR="00FA3EC3" w:rsidRPr="00FA3EC3" w:rsidRDefault="00FA3EC3" w:rsidP="00FA3EC3">
      <w:pPr>
        <w:pStyle w:val="Default"/>
        <w:jc w:val="right"/>
        <w:rPr>
          <w:rFonts w:hAnsi="Times New Roman"/>
          <w:sz w:val="28"/>
          <w:szCs w:val="23"/>
        </w:rPr>
      </w:pPr>
      <w:r w:rsidRPr="00FA3EC3">
        <w:rPr>
          <w:rFonts w:hAnsi="Times New Roman" w:hint="eastAsia"/>
          <w:sz w:val="28"/>
          <w:szCs w:val="23"/>
        </w:rPr>
        <w:t>浙江省医学会儿科分会神经学组</w:t>
      </w:r>
    </w:p>
    <w:p w:rsidR="00FA3EC3" w:rsidRPr="00FA3EC3" w:rsidRDefault="00FA3EC3" w:rsidP="00FA3EC3">
      <w:pPr>
        <w:pStyle w:val="Default"/>
        <w:jc w:val="right"/>
        <w:rPr>
          <w:rFonts w:hAnsi="Times New Roman"/>
          <w:sz w:val="28"/>
          <w:szCs w:val="23"/>
        </w:rPr>
      </w:pPr>
      <w:r w:rsidRPr="00FA3EC3">
        <w:rPr>
          <w:rFonts w:hAnsi="Times New Roman" w:hint="eastAsia"/>
          <w:sz w:val="28"/>
          <w:szCs w:val="23"/>
        </w:rPr>
        <w:t>浙江省医师协会儿科分会神经学组</w:t>
      </w:r>
    </w:p>
    <w:p w:rsidR="00FA3EC3" w:rsidRPr="00FA3EC3" w:rsidRDefault="00FA3EC3" w:rsidP="00FA3EC3">
      <w:pPr>
        <w:pStyle w:val="Default"/>
        <w:jc w:val="right"/>
        <w:rPr>
          <w:rFonts w:hAnsi="Times New Roman"/>
          <w:sz w:val="28"/>
          <w:szCs w:val="23"/>
        </w:rPr>
      </w:pPr>
      <w:r w:rsidRPr="00FA3EC3">
        <w:rPr>
          <w:rFonts w:hAnsi="Times New Roman" w:hint="eastAsia"/>
          <w:sz w:val="28"/>
          <w:szCs w:val="23"/>
        </w:rPr>
        <w:t>浙江大学医学院附属儿童医院</w:t>
      </w:r>
    </w:p>
    <w:p w:rsidR="00BF179F" w:rsidRPr="00FA3EC3" w:rsidRDefault="00FA3EC3" w:rsidP="00FA3EC3">
      <w:pPr>
        <w:ind w:right="560"/>
        <w:jc w:val="right"/>
        <w:rPr>
          <w:rFonts w:hAnsi="Times New Roman" w:hint="eastAsia"/>
          <w:sz w:val="28"/>
          <w:szCs w:val="23"/>
        </w:rPr>
      </w:pPr>
      <w:r w:rsidRPr="00FA3EC3">
        <w:rPr>
          <w:rFonts w:hAnsi="Times New Roman"/>
          <w:sz w:val="28"/>
          <w:szCs w:val="23"/>
        </w:rPr>
        <w:t>2020</w:t>
      </w:r>
      <w:r w:rsidRPr="00FA3EC3">
        <w:rPr>
          <w:rFonts w:hAnsi="Times New Roman" w:hint="eastAsia"/>
          <w:sz w:val="28"/>
          <w:szCs w:val="23"/>
        </w:rPr>
        <w:t>年</w:t>
      </w:r>
      <w:r w:rsidRPr="00FA3EC3">
        <w:rPr>
          <w:rFonts w:hAnsi="Times New Roman"/>
          <w:sz w:val="28"/>
          <w:szCs w:val="23"/>
        </w:rPr>
        <w:t>9</w:t>
      </w:r>
      <w:r w:rsidRPr="00FA3EC3">
        <w:rPr>
          <w:rFonts w:hAnsi="Times New Roman" w:hint="eastAsia"/>
          <w:sz w:val="28"/>
          <w:szCs w:val="23"/>
        </w:rPr>
        <w:t>月</w:t>
      </w:r>
      <w:r w:rsidRPr="00FA3EC3">
        <w:rPr>
          <w:rFonts w:hAnsi="Times New Roman"/>
          <w:sz w:val="28"/>
          <w:szCs w:val="23"/>
        </w:rPr>
        <w:t>10</w:t>
      </w:r>
      <w:r w:rsidRPr="00FA3EC3">
        <w:rPr>
          <w:rFonts w:hAnsi="Times New Roman" w:hint="eastAsia"/>
          <w:sz w:val="28"/>
          <w:szCs w:val="23"/>
        </w:rPr>
        <w:t>日</w:t>
      </w:r>
    </w:p>
    <w:p w:rsidR="00FA3EC3" w:rsidRDefault="00FA3EC3" w:rsidP="004E1841">
      <w:pPr>
        <w:ind w:leftChars="-135" w:left="-283" w:firstLineChars="61" w:firstLine="140"/>
        <w:rPr>
          <w:rFonts w:hAnsi="Times New Roman" w:hint="eastAsia"/>
          <w:sz w:val="23"/>
          <w:szCs w:val="23"/>
        </w:rPr>
      </w:pPr>
    </w:p>
    <w:p w:rsidR="004E1841" w:rsidRDefault="004E1841" w:rsidP="004E1841">
      <w:pPr>
        <w:ind w:leftChars="-135" w:left="-283" w:firstLineChars="61" w:firstLine="140"/>
        <w:rPr>
          <w:rFonts w:hAnsi="Times New Roman" w:hint="eastAsia"/>
          <w:sz w:val="23"/>
          <w:szCs w:val="23"/>
        </w:rPr>
      </w:pPr>
    </w:p>
    <w:p w:rsidR="00FA3EC3" w:rsidRPr="004E1841" w:rsidRDefault="00FA3EC3" w:rsidP="004E1841">
      <w:pPr>
        <w:rPr>
          <w:rFonts w:hAnsi="Times New Roman" w:hint="eastAsia"/>
          <w:sz w:val="36"/>
          <w:szCs w:val="36"/>
        </w:rPr>
      </w:pPr>
      <w:r w:rsidRPr="004E1841">
        <w:rPr>
          <w:sz w:val="36"/>
          <w:szCs w:val="36"/>
        </w:rPr>
        <w:t>“</w:t>
      </w:r>
      <w:r w:rsidRPr="004E1841">
        <w:rPr>
          <w:b/>
          <w:sz w:val="32"/>
          <w:szCs w:val="32"/>
        </w:rPr>
        <w:t>2020</w:t>
      </w:r>
      <w:r w:rsidRPr="004E1841">
        <w:rPr>
          <w:b/>
          <w:sz w:val="32"/>
          <w:szCs w:val="32"/>
        </w:rPr>
        <w:t>年神经发育与癫痫钱江论坛暨国家级继续教育学习班</w:t>
      </w:r>
      <w:r w:rsidRPr="004E1841">
        <w:rPr>
          <w:b/>
          <w:sz w:val="32"/>
          <w:szCs w:val="32"/>
        </w:rPr>
        <w:t>”</w:t>
      </w:r>
      <w:r w:rsidRPr="004E1841">
        <w:rPr>
          <w:b/>
          <w:sz w:val="32"/>
          <w:szCs w:val="32"/>
        </w:rPr>
        <w:t>回执</w:t>
      </w:r>
    </w:p>
    <w:tbl>
      <w:tblPr>
        <w:tblStyle w:val="a4"/>
        <w:tblW w:w="9200" w:type="dxa"/>
        <w:tblLook w:val="04A0" w:firstRow="1" w:lastRow="0" w:firstColumn="1" w:lastColumn="0" w:noHBand="0" w:noVBand="1"/>
      </w:tblPr>
      <w:tblGrid>
        <w:gridCol w:w="2106"/>
        <w:gridCol w:w="2143"/>
        <w:gridCol w:w="1805"/>
        <w:gridCol w:w="1573"/>
        <w:gridCol w:w="1573"/>
      </w:tblGrid>
      <w:tr w:rsidR="00FA3EC3" w:rsidTr="004E1841">
        <w:trPr>
          <w:trHeight w:val="628"/>
        </w:trPr>
        <w:tc>
          <w:tcPr>
            <w:tcW w:w="2106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  <w:r w:rsidRPr="004E1841">
              <w:rPr>
                <w:rFonts w:hAnsi="Times New Roman" w:hint="eastAsia"/>
                <w:sz w:val="28"/>
                <w:szCs w:val="23"/>
              </w:rPr>
              <w:t>姓名</w:t>
            </w:r>
          </w:p>
        </w:tc>
        <w:tc>
          <w:tcPr>
            <w:tcW w:w="214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  <w:r w:rsidRPr="004E1841">
              <w:rPr>
                <w:rFonts w:hAnsi="Times New Roman" w:hint="eastAsia"/>
                <w:sz w:val="28"/>
                <w:szCs w:val="23"/>
              </w:rPr>
              <w:t>性别</w:t>
            </w:r>
          </w:p>
        </w:tc>
        <w:tc>
          <w:tcPr>
            <w:tcW w:w="1805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  <w:r w:rsidRPr="004E1841">
              <w:rPr>
                <w:rFonts w:hAnsi="Times New Roman" w:hint="eastAsia"/>
                <w:sz w:val="28"/>
                <w:szCs w:val="23"/>
              </w:rPr>
              <w:t>单位</w:t>
            </w:r>
          </w:p>
        </w:tc>
        <w:tc>
          <w:tcPr>
            <w:tcW w:w="1573" w:type="dxa"/>
          </w:tcPr>
          <w:p w:rsidR="00FA3EC3" w:rsidRPr="00FA3EC3" w:rsidRDefault="00FA3EC3" w:rsidP="004E1841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8"/>
                <w:szCs w:val="28"/>
              </w:rPr>
            </w:pPr>
            <w:r w:rsidRPr="00FA3EC3">
              <w:rPr>
                <w:rFonts w:ascii="SimSun" w:hAnsi="SimSun" w:cs="SimSu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73" w:type="dxa"/>
          </w:tcPr>
          <w:p w:rsidR="00FA3EC3" w:rsidRPr="00FA3EC3" w:rsidRDefault="00FA3EC3" w:rsidP="004E1841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8"/>
                <w:szCs w:val="28"/>
              </w:rPr>
            </w:pPr>
            <w:r w:rsidRPr="00FA3EC3">
              <w:rPr>
                <w:rFonts w:ascii="SimSun" w:hAnsi="SimSun" w:cs="SimSu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FA3EC3" w:rsidTr="004E1841">
        <w:trPr>
          <w:trHeight w:val="613"/>
        </w:trPr>
        <w:tc>
          <w:tcPr>
            <w:tcW w:w="2106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214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805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</w:tr>
      <w:tr w:rsidR="00FA3EC3" w:rsidTr="004E1841">
        <w:trPr>
          <w:trHeight w:val="613"/>
        </w:trPr>
        <w:tc>
          <w:tcPr>
            <w:tcW w:w="2106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214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805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</w:tr>
      <w:tr w:rsidR="00FA3EC3" w:rsidTr="004E1841">
        <w:trPr>
          <w:trHeight w:val="613"/>
        </w:trPr>
        <w:tc>
          <w:tcPr>
            <w:tcW w:w="2106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214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805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</w:tr>
      <w:tr w:rsidR="00FA3EC3" w:rsidTr="004E1841">
        <w:trPr>
          <w:trHeight w:val="628"/>
        </w:trPr>
        <w:tc>
          <w:tcPr>
            <w:tcW w:w="2106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214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805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</w:tr>
      <w:tr w:rsidR="00FA3EC3" w:rsidTr="004E1841">
        <w:trPr>
          <w:trHeight w:val="613"/>
        </w:trPr>
        <w:tc>
          <w:tcPr>
            <w:tcW w:w="2106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214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805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  <w:tc>
          <w:tcPr>
            <w:tcW w:w="1573" w:type="dxa"/>
          </w:tcPr>
          <w:p w:rsidR="00FA3EC3" w:rsidRPr="004E1841" w:rsidRDefault="00FA3EC3" w:rsidP="004E1841">
            <w:pPr>
              <w:jc w:val="center"/>
              <w:rPr>
                <w:rFonts w:hAnsi="Times New Roman" w:hint="eastAsia"/>
                <w:sz w:val="28"/>
                <w:szCs w:val="23"/>
              </w:rPr>
            </w:pPr>
          </w:p>
        </w:tc>
      </w:tr>
    </w:tbl>
    <w:p w:rsidR="00FA3EC3" w:rsidRDefault="00FA3EC3" w:rsidP="00FA3EC3">
      <w:pPr>
        <w:rPr>
          <w:rFonts w:hAnsi="Times New Roman" w:hint="eastAsia"/>
          <w:sz w:val="23"/>
          <w:szCs w:val="23"/>
        </w:rPr>
      </w:pPr>
    </w:p>
    <w:sectPr w:rsidR="00FA3EC3" w:rsidSect="004E1841">
      <w:pgSz w:w="11906" w:h="16838"/>
      <w:pgMar w:top="284" w:right="707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..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3"/>
    <w:rsid w:val="004E1841"/>
    <w:rsid w:val="00BF179F"/>
    <w:rsid w:val="00FA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EC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A3E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3EC3"/>
  </w:style>
  <w:style w:type="table" w:styleId="a4">
    <w:name w:val="Table Grid"/>
    <w:basedOn w:val="a1"/>
    <w:uiPriority w:val="59"/>
    <w:rsid w:val="00FA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EC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A3E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3EC3"/>
  </w:style>
  <w:style w:type="table" w:styleId="a4">
    <w:name w:val="Table Grid"/>
    <w:basedOn w:val="a1"/>
    <w:uiPriority w:val="59"/>
    <w:rsid w:val="00FA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</dc:creator>
  <cp:lastModifiedBy>Jie</cp:lastModifiedBy>
  <cp:revision>1</cp:revision>
  <dcterms:created xsi:type="dcterms:W3CDTF">2020-09-26T01:10:00Z</dcterms:created>
  <dcterms:modified xsi:type="dcterms:W3CDTF">2020-09-26T01:27:00Z</dcterms:modified>
</cp:coreProperties>
</file>