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E6" w:rsidRPr="00814B50" w:rsidRDefault="005F41E6" w:rsidP="00814B50">
      <w:pPr>
        <w:spacing w:line="400" w:lineRule="exact"/>
        <w:jc w:val="center"/>
        <w:rPr>
          <w:rFonts w:eastAsia="黑体"/>
          <w:sz w:val="32"/>
          <w:szCs w:val="20"/>
        </w:rPr>
      </w:pPr>
      <w:r w:rsidRPr="00814B50">
        <w:rPr>
          <w:rFonts w:eastAsia="黑体" w:hint="eastAsia"/>
          <w:sz w:val="32"/>
          <w:szCs w:val="20"/>
        </w:rPr>
        <w:t xml:space="preserve">PICK1 Deficiency </w:t>
      </w:r>
      <w:r w:rsidRPr="00814B50">
        <w:rPr>
          <w:rFonts w:eastAsia="黑体"/>
          <w:sz w:val="32"/>
          <w:szCs w:val="20"/>
        </w:rPr>
        <w:t>I</w:t>
      </w:r>
      <w:r w:rsidRPr="00814B50">
        <w:rPr>
          <w:rFonts w:eastAsia="黑体" w:hint="eastAsia"/>
          <w:sz w:val="32"/>
          <w:szCs w:val="20"/>
        </w:rPr>
        <w:t>mpairs</w:t>
      </w:r>
      <w:r w:rsidRPr="00814B50">
        <w:rPr>
          <w:rFonts w:eastAsia="黑体"/>
          <w:sz w:val="32"/>
          <w:szCs w:val="20"/>
        </w:rPr>
        <w:t xml:space="preserve"> Glutathione Synthesis and </w:t>
      </w:r>
      <w:r w:rsidRPr="00814B50">
        <w:rPr>
          <w:rFonts w:eastAsia="黑体" w:hint="eastAsia"/>
          <w:sz w:val="32"/>
          <w:szCs w:val="20"/>
        </w:rPr>
        <w:t>Increases</w:t>
      </w:r>
      <w:r w:rsidRPr="00814B50">
        <w:rPr>
          <w:rFonts w:eastAsia="黑体"/>
          <w:sz w:val="32"/>
          <w:szCs w:val="20"/>
        </w:rPr>
        <w:t xml:space="preserve"> Oxidative </w:t>
      </w:r>
      <w:r w:rsidRPr="00814B50">
        <w:rPr>
          <w:rFonts w:eastAsia="黑体" w:hint="eastAsia"/>
          <w:sz w:val="32"/>
          <w:szCs w:val="20"/>
        </w:rPr>
        <w:t>Stress</w:t>
      </w:r>
      <w:r w:rsidRPr="00814B50">
        <w:rPr>
          <w:rFonts w:eastAsia="黑体"/>
          <w:sz w:val="32"/>
          <w:szCs w:val="20"/>
        </w:rPr>
        <w:t xml:space="preserve"> </w:t>
      </w:r>
      <w:r w:rsidRPr="00814B50">
        <w:rPr>
          <w:rFonts w:eastAsia="黑体" w:hint="eastAsia"/>
          <w:sz w:val="32"/>
          <w:szCs w:val="20"/>
        </w:rPr>
        <w:t>via</w:t>
      </w:r>
      <w:r w:rsidRPr="00814B50">
        <w:rPr>
          <w:rFonts w:eastAsia="黑体"/>
          <w:sz w:val="32"/>
          <w:szCs w:val="20"/>
        </w:rPr>
        <w:t xml:space="preserve"> </w:t>
      </w:r>
      <w:r w:rsidRPr="00814B50">
        <w:rPr>
          <w:rFonts w:eastAsia="黑体" w:hint="eastAsia"/>
          <w:sz w:val="32"/>
          <w:szCs w:val="20"/>
        </w:rPr>
        <w:t>Reduction of Surface EAAC1</w:t>
      </w:r>
    </w:p>
    <w:p w:rsidR="005F41E6" w:rsidRPr="00814B50" w:rsidRDefault="005F41E6" w:rsidP="00814B50">
      <w:pPr>
        <w:spacing w:line="720" w:lineRule="auto"/>
        <w:jc w:val="center"/>
        <w:rPr>
          <w:szCs w:val="20"/>
        </w:rPr>
      </w:pPr>
      <w:proofErr w:type="spellStart"/>
      <w:r w:rsidRPr="00814B50">
        <w:rPr>
          <w:rFonts w:hint="eastAsia"/>
          <w:szCs w:val="20"/>
        </w:rPr>
        <w:t>Ya</w:t>
      </w:r>
      <w:proofErr w:type="spellEnd"/>
      <w:r w:rsidRPr="00814B50">
        <w:rPr>
          <w:rFonts w:hint="eastAsia"/>
          <w:szCs w:val="20"/>
        </w:rPr>
        <w:t>-Nan W</w:t>
      </w:r>
      <w:r w:rsidRPr="00814B50">
        <w:rPr>
          <w:szCs w:val="20"/>
        </w:rPr>
        <w:t xml:space="preserve">ang, </w:t>
      </w:r>
      <w:r w:rsidRPr="00814B50">
        <w:rPr>
          <w:rFonts w:hint="eastAsia"/>
          <w:szCs w:val="20"/>
        </w:rPr>
        <w:t>Liang Zhou</w:t>
      </w:r>
      <w:r w:rsidRPr="00814B50">
        <w:rPr>
          <w:szCs w:val="20"/>
        </w:rPr>
        <w:t>, Ying Shen</w:t>
      </w:r>
    </w:p>
    <w:p w:rsidR="005F41E6" w:rsidRDefault="00814B50" w:rsidP="00814B50">
      <w:pPr>
        <w:pStyle w:val="Default"/>
        <w:spacing w:line="276" w:lineRule="auto"/>
        <w:jc w:val="both"/>
        <w:rPr>
          <w:rFonts w:ascii="Times New Roman" w:eastAsia="宋体" w:cs="Times New Roman" w:hint="eastAsia"/>
          <w:color w:val="auto"/>
          <w:kern w:val="2"/>
          <w:sz w:val="21"/>
          <w:szCs w:val="20"/>
        </w:rPr>
      </w:pPr>
      <w:r w:rsidRPr="00A34720">
        <w:rPr>
          <w:b/>
          <w:szCs w:val="30"/>
        </w:rPr>
        <w:t>Abstract:</w:t>
      </w:r>
      <w:r w:rsidRPr="00A34720">
        <w:t xml:space="preserve"> 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Protein interacting with C-kinase 1 (PICK1) has received considerable attention, as it interacts with a broad range of neurotransmitter receptors, transporters and enzymes, and thereby influences their localization and function in the central nervous system.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Although i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t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is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suggest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ed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that putative partners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 xml:space="preserve">of 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PICK1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are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involved in neurological diseases such as schizophrenia, Parkinson’s disease, chronic pain, and amyotrophic lateral sclerosis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,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the functions of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PICK</w:t>
      </w:r>
      <w:smartTag w:uri="urn:schemas-microsoft-com:office:smarttags" w:element="chmetcnv">
        <w:smartTagPr>
          <w:attr w:name="UnitName" w:val="in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="005F41E6" w:rsidRPr="00814B50">
          <w:rPr>
            <w:rFonts w:ascii="Times New Roman" w:eastAsia="宋体" w:cs="Times New Roman"/>
            <w:color w:val="auto"/>
            <w:kern w:val="2"/>
            <w:sz w:val="21"/>
            <w:szCs w:val="20"/>
          </w:rPr>
          <w:t>1 in</w:t>
        </w:r>
      </w:smartTag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neurological disorders are not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clear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>. Here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,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we show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 xml:space="preserve">that 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>oxidative stress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, which is tightly associated with neurological diseases,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 xml:space="preserve">occurs in 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>PICK1-/- mice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 xml:space="preserve">. The 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>oxidati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 xml:space="preserve">on 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in PICK1-/- mice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 xml:space="preserve">was found selectively 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>in neurons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 xml:space="preserve"> and was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age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-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>dependent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, leading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to microglial activation and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 xml:space="preserve">the 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>release of inflammat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ory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factor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s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. Neurons in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 xml:space="preserve">the 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>cortex and hippocampus from PICK1-/- mice showed increased vulnerability to oxidants and reduced capacity to metabolize reactive oxygen species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; this was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caused by reduced glutathione content and impaired cysteine transport. The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 xml:space="preserve">dysregulated expression of 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glutathione was attributed to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a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decrease of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 xml:space="preserve">the 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surface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 xml:space="preserve">glutamate transporter 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EAAC1. Overexpression of PICK1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could rescue the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surface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 xml:space="preserve">expression of 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EAAC1 and ameliorate the glutathione deficit in PICK1-/- neurons. Finally,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reduced surface EAAC1 was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associated with def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ective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Rab11 activity. Taken together, th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ese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results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indicate that PICK1 is a crucial regulator in glutathione homeostasis and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 xml:space="preserve">may 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play important roles in oxidative stress and </w:t>
      </w:r>
      <w:r w:rsidR="005F41E6" w:rsidRPr="00814B50">
        <w:rPr>
          <w:rFonts w:ascii="Times New Roman" w:eastAsia="宋体" w:cs="Times New Roman" w:hint="eastAsia"/>
          <w:color w:val="auto"/>
          <w:kern w:val="2"/>
          <w:sz w:val="21"/>
          <w:szCs w:val="20"/>
        </w:rPr>
        <w:t>its associated</w:t>
      </w:r>
      <w:r w:rsidR="005F41E6"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neurodegenerative diseases.</w:t>
      </w:r>
    </w:p>
    <w:p w:rsidR="00F44E01" w:rsidRPr="00814B50" w:rsidRDefault="00F44E01" w:rsidP="00814B50">
      <w:pPr>
        <w:pStyle w:val="Default"/>
        <w:spacing w:line="276" w:lineRule="auto"/>
        <w:jc w:val="both"/>
        <w:rPr>
          <w:rFonts w:ascii="Times New Roman" w:eastAsia="宋体" w:cs="Times New Roman"/>
          <w:color w:val="auto"/>
          <w:kern w:val="2"/>
          <w:sz w:val="21"/>
          <w:szCs w:val="20"/>
        </w:rPr>
      </w:pPr>
    </w:p>
    <w:p w:rsidR="005F41E6" w:rsidRPr="00814B50" w:rsidRDefault="005F41E6" w:rsidP="00814B50">
      <w:pPr>
        <w:pStyle w:val="Default"/>
        <w:spacing w:line="276" w:lineRule="auto"/>
        <w:jc w:val="both"/>
        <w:rPr>
          <w:rFonts w:ascii="Times New Roman" w:eastAsia="宋体" w:cs="Times New Roman"/>
          <w:color w:val="auto"/>
          <w:kern w:val="2"/>
          <w:sz w:val="21"/>
          <w:szCs w:val="20"/>
        </w:rPr>
      </w:pPr>
      <w:r w:rsidRPr="00F44E01">
        <w:rPr>
          <w:rFonts w:ascii="Times New Roman" w:eastAsia="宋体" w:cs="Times New Roman"/>
          <w:b/>
          <w:color w:val="auto"/>
          <w:kern w:val="2"/>
          <w:sz w:val="21"/>
          <w:szCs w:val="20"/>
        </w:rPr>
        <w:t xml:space="preserve">Key words: </w:t>
      </w:r>
      <w:r w:rsidRPr="00814B50">
        <w:rPr>
          <w:rFonts w:ascii="Times New Roman" w:eastAsia="宋体" w:cs="Times New Roman"/>
          <w:color w:val="auto"/>
          <w:kern w:val="2"/>
          <w:sz w:val="21"/>
          <w:szCs w:val="20"/>
        </w:rPr>
        <w:t>PICK1; oxidative stress; EAAC1; glutathione; Rab11; oxidant</w:t>
      </w:r>
    </w:p>
    <w:p w:rsidR="00F44E01" w:rsidRDefault="00F44E01" w:rsidP="00814B50">
      <w:pPr>
        <w:spacing w:line="276" w:lineRule="auto"/>
        <w:ind w:rightChars="12" w:right="25"/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814B50" w:rsidRPr="00814B50" w:rsidRDefault="00814B50" w:rsidP="00814B50">
      <w:pPr>
        <w:spacing w:line="276" w:lineRule="auto"/>
        <w:ind w:rightChars="12" w:right="25"/>
        <w:rPr>
          <w:rFonts w:hint="eastAsia"/>
          <w:b/>
          <w:sz w:val="28"/>
          <w:szCs w:val="28"/>
        </w:rPr>
      </w:pPr>
      <w:r w:rsidRPr="00814B50">
        <w:rPr>
          <w:rFonts w:hint="eastAsia"/>
          <w:b/>
          <w:sz w:val="28"/>
          <w:szCs w:val="28"/>
        </w:rPr>
        <w:t>个人简介：</w:t>
      </w:r>
    </w:p>
    <w:p w:rsidR="00814B50" w:rsidRDefault="00814B50" w:rsidP="00814B50">
      <w:pPr>
        <w:spacing w:line="276" w:lineRule="auto"/>
        <w:ind w:rightChars="12" w:right="25"/>
        <w:rPr>
          <w:rFonts w:hint="eastAsia"/>
        </w:rPr>
      </w:pPr>
      <w:r>
        <w:rPr>
          <w:rFonts w:hint="eastAsia"/>
        </w:rPr>
        <w:t>沈颖</w:t>
      </w:r>
      <w:r w:rsidR="005F41E6">
        <w:rPr>
          <w:rFonts w:hint="eastAsia"/>
        </w:rPr>
        <w:t>，</w:t>
      </w:r>
      <w:r>
        <w:rPr>
          <w:rFonts w:hint="eastAsia"/>
        </w:rPr>
        <w:t>浙江大学教授</w:t>
      </w:r>
      <w:r>
        <w:rPr>
          <w:rFonts w:hint="eastAsia"/>
        </w:rPr>
        <w:t>，</w:t>
      </w:r>
      <w:r w:rsidR="005F41E6">
        <w:t>博士生导师。取得的工作成绩包括：</w:t>
      </w:r>
      <w:r w:rsidR="005F41E6">
        <w:t>A</w:t>
      </w:r>
      <w:r w:rsidR="005F41E6">
        <w:t>，首次详细分析了</w:t>
      </w:r>
      <w:r w:rsidR="005F41E6">
        <w:t xml:space="preserve"> </w:t>
      </w:r>
      <w:r w:rsidR="005F41E6">
        <w:t>视网膜中谷氨酸受体的亚</w:t>
      </w:r>
      <w:proofErr w:type="gramStart"/>
      <w:r w:rsidR="005F41E6">
        <w:t>型组成</w:t>
      </w:r>
      <w:proofErr w:type="gramEnd"/>
      <w:r w:rsidR="005F41E6">
        <w:t>和在视网膜光信号转导中的作用。</w:t>
      </w:r>
      <w:r w:rsidR="005F41E6">
        <w:t>B</w:t>
      </w:r>
      <w:r w:rsidR="005F41E6">
        <w:t>，证实了小脑中的一个新型突触可塑性模型，并且首次以可靠的实验证明了其表达的位置。</w:t>
      </w:r>
      <w:r w:rsidR="005F41E6">
        <w:t>C</w:t>
      </w:r>
      <w:r w:rsidR="005F41E6">
        <w:t>，首次报道了神经元型谷氨酸转运体的可塑性，并且提出可能与</w:t>
      </w:r>
      <w:r w:rsidR="005F41E6">
        <w:t>PKC</w:t>
      </w:r>
      <w:r w:rsidR="005F41E6">
        <w:t>、</w:t>
      </w:r>
      <w:proofErr w:type="spellStart"/>
      <w:r w:rsidR="005F41E6">
        <w:t>mGluR</w:t>
      </w:r>
      <w:proofErr w:type="spellEnd"/>
      <w:r w:rsidR="005F41E6">
        <w:t>等胞内代谢途径相关。</w:t>
      </w:r>
      <w:r w:rsidR="005F41E6">
        <w:t>D</w:t>
      </w:r>
      <w:r w:rsidR="005F41E6">
        <w:t>，首次提出</w:t>
      </w:r>
      <w:r w:rsidR="005F41E6">
        <w:t>SRF</w:t>
      </w:r>
      <w:r w:rsidR="005F41E6">
        <w:t>，而不是以往广泛关注的</w:t>
      </w:r>
      <w:r w:rsidR="005F41E6">
        <w:t>CREB</w:t>
      </w:r>
      <w:r w:rsidR="005F41E6">
        <w:t>，可能对海马</w:t>
      </w:r>
      <w:r w:rsidR="005F41E6">
        <w:t>LTP</w:t>
      </w:r>
      <w:r w:rsidR="005F41E6">
        <w:t>起关键作用</w:t>
      </w:r>
      <w:r w:rsidR="005F41E6">
        <w:rPr>
          <w:rFonts w:hint="eastAsia"/>
        </w:rPr>
        <w:t>。</w:t>
      </w:r>
      <w:r w:rsidR="005F41E6">
        <w:t>已经在包括</w:t>
      </w:r>
      <w:r w:rsidR="005F41E6">
        <w:t xml:space="preserve">Nature Neuroscience, Neuron, </w:t>
      </w:r>
      <w:r w:rsidR="005F41E6">
        <w:rPr>
          <w:rFonts w:hint="eastAsia"/>
        </w:rPr>
        <w:t xml:space="preserve">PNAS, </w:t>
      </w:r>
      <w:r w:rsidR="005F41E6">
        <w:t xml:space="preserve">Journal of Neuroscience, </w:t>
      </w:r>
      <w:r w:rsidR="005F41E6">
        <w:rPr>
          <w:rFonts w:hint="eastAsia"/>
        </w:rPr>
        <w:t>Glia</w:t>
      </w:r>
      <w:r w:rsidR="005F41E6">
        <w:t>在内的国际顶尖杂志上发表研究论文。</w:t>
      </w:r>
      <w:r w:rsidR="005F41E6">
        <w:rPr>
          <w:rFonts w:hint="eastAsia"/>
        </w:rPr>
        <w:t>主要研究方向：</w:t>
      </w:r>
      <w:r w:rsidR="005F41E6">
        <w:rPr>
          <w:rFonts w:hint="eastAsia"/>
        </w:rPr>
        <w:t>1</w:t>
      </w:r>
      <w:r w:rsidR="005F41E6">
        <w:rPr>
          <w:rFonts w:hint="eastAsia"/>
        </w:rPr>
        <w:t>）小脑突触传递和可塑性机制；</w:t>
      </w:r>
      <w:r w:rsidR="005F41E6">
        <w:rPr>
          <w:rFonts w:hint="eastAsia"/>
        </w:rPr>
        <w:t>2</w:t>
      </w:r>
      <w:r w:rsidR="005F41E6">
        <w:rPr>
          <w:rFonts w:hint="eastAsia"/>
        </w:rPr>
        <w:t>）髓鞘发育和脱髓鞘疾病。</w:t>
      </w:r>
    </w:p>
    <w:p w:rsidR="00814B50" w:rsidRDefault="00814B50" w:rsidP="00814B50">
      <w:pPr>
        <w:spacing w:line="276" w:lineRule="auto"/>
        <w:ind w:rightChars="12" w:right="25"/>
        <w:rPr>
          <w:rFonts w:ascii="宋体" w:hAnsi="宋体" w:hint="eastAsia"/>
          <w:szCs w:val="21"/>
        </w:rPr>
      </w:pPr>
      <w:r w:rsidRPr="000920EE">
        <w:rPr>
          <w:rFonts w:ascii="宋体" w:hAnsi="宋体" w:hint="eastAsia"/>
          <w:szCs w:val="21"/>
        </w:rPr>
        <w:t>联系方式</w:t>
      </w:r>
      <w:r>
        <w:rPr>
          <w:rFonts w:ascii="宋体" w:hAnsi="宋体" w:hint="eastAsia"/>
          <w:szCs w:val="21"/>
        </w:rPr>
        <w:t>：浙江省杭州市浙江大学紫金港校区医学院科研B楼515房间</w:t>
      </w:r>
    </w:p>
    <w:p w:rsidR="005F41E6" w:rsidRPr="00814B50" w:rsidRDefault="00814B50" w:rsidP="00814B50">
      <w:pPr>
        <w:widowControl/>
        <w:spacing w:line="276" w:lineRule="auto"/>
        <w:jc w:val="left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="宋体" w:hAnsi="宋体" w:hint="eastAsia"/>
          <w:szCs w:val="21"/>
        </w:rPr>
        <w:t>电话：0571-88208240</w:t>
      </w:r>
    </w:p>
    <w:p w:rsidR="005F41E6" w:rsidRPr="00945483" w:rsidRDefault="005F41E6" w:rsidP="005F41E6">
      <w:pPr>
        <w:spacing w:line="360" w:lineRule="auto"/>
        <w:ind w:rightChars="12" w:right="25"/>
      </w:pPr>
      <w:r w:rsidRPr="00945483">
        <w:rPr>
          <w:kern w:val="0"/>
          <w:szCs w:val="21"/>
        </w:rPr>
        <w:t>5</w:t>
      </w:r>
      <w:r w:rsidRPr="00945483">
        <w:rPr>
          <w:kern w:val="0"/>
          <w:szCs w:val="21"/>
        </w:rPr>
        <w:t>年内发表的代表性论著</w:t>
      </w:r>
      <w:r>
        <w:rPr>
          <w:rFonts w:hint="eastAsia"/>
          <w:kern w:val="0"/>
          <w:szCs w:val="21"/>
        </w:rPr>
        <w:t>：</w:t>
      </w:r>
    </w:p>
    <w:p w:rsidR="005F41E6" w:rsidRPr="00814B50" w:rsidRDefault="005F41E6" w:rsidP="00814B50">
      <w:pPr>
        <w:numPr>
          <w:ilvl w:val="0"/>
          <w:numId w:val="1"/>
        </w:numPr>
        <w:spacing w:line="276" w:lineRule="auto"/>
        <w:ind w:rightChars="12" w:right="25"/>
        <w:jc w:val="left"/>
        <w:rPr>
          <w:szCs w:val="20"/>
        </w:rPr>
      </w:pPr>
      <w:r w:rsidRPr="00814B50">
        <w:rPr>
          <w:rFonts w:hint="eastAsia"/>
          <w:szCs w:val="20"/>
        </w:rPr>
        <w:t>Wang YN</w:t>
      </w:r>
      <w:r w:rsidRPr="00814B50">
        <w:rPr>
          <w:rFonts w:hint="eastAsia"/>
          <w:szCs w:val="20"/>
        </w:rPr>
        <w:t>，</w:t>
      </w:r>
      <w:r w:rsidRPr="00814B50">
        <w:rPr>
          <w:rFonts w:hint="eastAsia"/>
          <w:szCs w:val="20"/>
        </w:rPr>
        <w:t>Zhou L</w:t>
      </w:r>
      <w:r w:rsidRPr="00814B50">
        <w:rPr>
          <w:rFonts w:hint="eastAsia"/>
          <w:szCs w:val="20"/>
        </w:rPr>
        <w:t>，</w:t>
      </w:r>
      <w:r w:rsidRPr="00814B50">
        <w:rPr>
          <w:rFonts w:hint="eastAsia"/>
          <w:szCs w:val="20"/>
        </w:rPr>
        <w:t>Wang Z</w:t>
      </w:r>
      <w:r w:rsidRPr="00814B50">
        <w:rPr>
          <w:rFonts w:hint="eastAsia"/>
          <w:szCs w:val="20"/>
        </w:rPr>
        <w:t>，</w:t>
      </w:r>
      <w:r w:rsidRPr="00814B50">
        <w:rPr>
          <w:rFonts w:hint="eastAsia"/>
          <w:szCs w:val="20"/>
        </w:rPr>
        <w:t>Li YC</w:t>
      </w:r>
      <w:r w:rsidRPr="00814B50">
        <w:rPr>
          <w:rFonts w:hint="eastAsia"/>
          <w:szCs w:val="20"/>
        </w:rPr>
        <w:t>，</w:t>
      </w:r>
      <w:r w:rsidRPr="00814B50">
        <w:rPr>
          <w:rFonts w:hint="eastAsia"/>
          <w:szCs w:val="20"/>
        </w:rPr>
        <w:t>Zhang YW</w:t>
      </w:r>
      <w:r w:rsidRPr="00814B50">
        <w:rPr>
          <w:rFonts w:hint="eastAsia"/>
          <w:szCs w:val="20"/>
        </w:rPr>
        <w:t>，</w:t>
      </w:r>
      <w:r w:rsidRPr="00814B50">
        <w:rPr>
          <w:rFonts w:hint="eastAsia"/>
          <w:szCs w:val="20"/>
        </w:rPr>
        <w:t>Wang Y</w:t>
      </w:r>
      <w:r w:rsidRPr="00814B50">
        <w:rPr>
          <w:rFonts w:hint="eastAsia"/>
          <w:szCs w:val="20"/>
        </w:rPr>
        <w:t>，</w:t>
      </w:r>
      <w:r w:rsidRPr="00814B50">
        <w:rPr>
          <w:rFonts w:hint="eastAsia"/>
          <w:szCs w:val="20"/>
        </w:rPr>
        <w:t>Liu G</w:t>
      </w:r>
      <w:r w:rsidRPr="00814B50">
        <w:rPr>
          <w:rFonts w:hint="eastAsia"/>
          <w:szCs w:val="20"/>
        </w:rPr>
        <w:t>，</w:t>
      </w:r>
      <w:r w:rsidRPr="00814B50">
        <w:rPr>
          <w:rFonts w:hint="eastAsia"/>
          <w:szCs w:val="20"/>
        </w:rPr>
        <w:t>Li YH</w:t>
      </w:r>
      <w:r w:rsidRPr="00814B50">
        <w:rPr>
          <w:rFonts w:hint="eastAsia"/>
          <w:szCs w:val="20"/>
        </w:rPr>
        <w:t>，</w:t>
      </w:r>
      <w:r w:rsidRPr="00814B50">
        <w:rPr>
          <w:rFonts w:hint="eastAsia"/>
          <w:szCs w:val="20"/>
        </w:rPr>
        <w:t xml:space="preserve">Shen Y*. PICK1 </w:t>
      </w:r>
      <w:r w:rsidRPr="00814B50">
        <w:rPr>
          <w:rFonts w:hint="eastAsia"/>
          <w:szCs w:val="20"/>
        </w:rPr>
        <w:lastRenderedPageBreak/>
        <w:t>deficiency impairs glutathione synthesis and increases oxidative stress via reduction of surface EAAC1. Journal of Neuroscience. In press.</w:t>
      </w:r>
    </w:p>
    <w:p w:rsidR="005F41E6" w:rsidRPr="00814B50" w:rsidRDefault="005F41E6" w:rsidP="00814B50">
      <w:pPr>
        <w:numPr>
          <w:ilvl w:val="0"/>
          <w:numId w:val="1"/>
        </w:numPr>
        <w:spacing w:line="276" w:lineRule="auto"/>
        <w:ind w:rightChars="12" w:right="25"/>
        <w:jc w:val="left"/>
        <w:rPr>
          <w:szCs w:val="20"/>
        </w:rPr>
      </w:pPr>
      <w:r w:rsidRPr="00814B50">
        <w:rPr>
          <w:szCs w:val="20"/>
        </w:rPr>
        <w:t xml:space="preserve">Zhou L, Shao CY, Xu SM, </w:t>
      </w:r>
      <w:proofErr w:type="spellStart"/>
      <w:r w:rsidRPr="00814B50">
        <w:rPr>
          <w:szCs w:val="20"/>
        </w:rPr>
        <w:t>Xie</w:t>
      </w:r>
      <w:proofErr w:type="spellEnd"/>
      <w:r w:rsidRPr="00814B50">
        <w:rPr>
          <w:szCs w:val="20"/>
        </w:rPr>
        <w:t xml:space="preserve"> YJ, Zhou L, </w:t>
      </w:r>
      <w:proofErr w:type="spellStart"/>
      <w:r w:rsidRPr="00814B50">
        <w:rPr>
          <w:szCs w:val="20"/>
        </w:rPr>
        <w:t>Teng</w:t>
      </w:r>
      <w:proofErr w:type="spellEnd"/>
      <w:r w:rsidRPr="00814B50">
        <w:rPr>
          <w:szCs w:val="20"/>
        </w:rPr>
        <w:t xml:space="preserve"> P, Wang Y, </w:t>
      </w:r>
      <w:proofErr w:type="spellStart"/>
      <w:r w:rsidRPr="00814B50">
        <w:rPr>
          <w:szCs w:val="20"/>
        </w:rPr>
        <w:t>Qiu</w:t>
      </w:r>
      <w:proofErr w:type="spellEnd"/>
      <w:r w:rsidRPr="00814B50">
        <w:rPr>
          <w:szCs w:val="20"/>
        </w:rPr>
        <w:t xml:space="preserve"> M, Shen Y*. GSK3β promotes the differentiation of oligodendrocyte precursor cells via β-catenin-mediated transcriptional regulation. Molecular Neurobiology. 2014.</w:t>
      </w:r>
    </w:p>
    <w:p w:rsidR="005F41E6" w:rsidRPr="00814B50" w:rsidRDefault="005F41E6" w:rsidP="00814B50">
      <w:pPr>
        <w:numPr>
          <w:ilvl w:val="0"/>
          <w:numId w:val="1"/>
        </w:numPr>
        <w:spacing w:line="276" w:lineRule="auto"/>
        <w:ind w:rightChars="12" w:right="25"/>
        <w:jc w:val="left"/>
        <w:rPr>
          <w:szCs w:val="20"/>
        </w:rPr>
      </w:pPr>
      <w:r w:rsidRPr="00814B50">
        <w:rPr>
          <w:szCs w:val="20"/>
        </w:rPr>
        <w:t>Wang DJ, Su LD, Wang YN, Yang D, Sun CL, Zhou L, Wang XX, Shen Y*. Long-term potentiation at cerebellar parallel fiber-Purkinje cell synapses requires pre- and postsynaptic signaling cascades. Journal of Neuroscience. 2014; 34:2355-2364.</w:t>
      </w:r>
    </w:p>
    <w:p w:rsidR="003E1FBA" w:rsidRPr="00814B50" w:rsidRDefault="005F41E6" w:rsidP="00814B50">
      <w:pPr>
        <w:spacing w:line="276" w:lineRule="auto"/>
        <w:jc w:val="left"/>
        <w:rPr>
          <w:szCs w:val="20"/>
        </w:rPr>
      </w:pPr>
      <w:r w:rsidRPr="00814B50">
        <w:rPr>
          <w:szCs w:val="20"/>
        </w:rPr>
        <w:t xml:space="preserve">Ji YF, Zhou L, </w:t>
      </w:r>
      <w:proofErr w:type="spellStart"/>
      <w:r w:rsidRPr="00814B50">
        <w:rPr>
          <w:szCs w:val="20"/>
        </w:rPr>
        <w:t>Xie</w:t>
      </w:r>
      <w:proofErr w:type="spellEnd"/>
      <w:r w:rsidRPr="00814B50">
        <w:rPr>
          <w:szCs w:val="20"/>
        </w:rPr>
        <w:t xml:space="preserve"> YJ, Xu SM, Zhu J, </w:t>
      </w:r>
      <w:proofErr w:type="spellStart"/>
      <w:r w:rsidRPr="00814B50">
        <w:rPr>
          <w:szCs w:val="20"/>
        </w:rPr>
        <w:t>Teng</w:t>
      </w:r>
      <w:proofErr w:type="spellEnd"/>
      <w:r w:rsidRPr="00814B50">
        <w:rPr>
          <w:szCs w:val="20"/>
        </w:rPr>
        <w:t xml:space="preserve"> P, Shao CY, Wang Y, Luo JH, Shen Y*.</w:t>
      </w:r>
    </w:p>
    <w:p w:rsidR="005F41E6" w:rsidRPr="00814B50" w:rsidRDefault="005F41E6" w:rsidP="00814B50">
      <w:pPr>
        <w:numPr>
          <w:ilvl w:val="0"/>
          <w:numId w:val="1"/>
        </w:numPr>
        <w:spacing w:line="276" w:lineRule="auto"/>
        <w:ind w:rightChars="12" w:right="25"/>
        <w:jc w:val="left"/>
        <w:rPr>
          <w:szCs w:val="20"/>
        </w:rPr>
      </w:pPr>
      <w:r w:rsidRPr="00814B50">
        <w:rPr>
          <w:szCs w:val="20"/>
        </w:rPr>
        <w:t xml:space="preserve">Up-regulation of glutamate transporter GLT-1 by </w:t>
      </w:r>
      <w:proofErr w:type="spellStart"/>
      <w:r w:rsidRPr="00814B50">
        <w:rPr>
          <w:szCs w:val="20"/>
        </w:rPr>
        <w:t>mTOR</w:t>
      </w:r>
      <w:proofErr w:type="spellEnd"/>
      <w:r w:rsidRPr="00814B50">
        <w:rPr>
          <w:szCs w:val="20"/>
        </w:rPr>
        <w:t>-</w:t>
      </w:r>
      <w:proofErr w:type="spellStart"/>
      <w:r w:rsidRPr="00814B50">
        <w:rPr>
          <w:szCs w:val="20"/>
        </w:rPr>
        <w:t>Akt</w:t>
      </w:r>
      <w:proofErr w:type="spellEnd"/>
      <w:r w:rsidRPr="00814B50">
        <w:rPr>
          <w:szCs w:val="20"/>
        </w:rPr>
        <w:t>-NF-</w:t>
      </w:r>
      <w:proofErr w:type="spellStart"/>
      <w:r w:rsidRPr="00814B50">
        <w:rPr>
          <w:szCs w:val="20"/>
        </w:rPr>
        <w:t>кBcascade</w:t>
      </w:r>
      <w:proofErr w:type="spellEnd"/>
      <w:r w:rsidRPr="00814B50">
        <w:rPr>
          <w:szCs w:val="20"/>
        </w:rPr>
        <w:t xml:space="preserve"> in astrocytic oxygen-glucose deprivation. Glia. 2013</w:t>
      </w:r>
      <w:r w:rsidRPr="00814B50">
        <w:rPr>
          <w:rFonts w:hint="eastAsia"/>
          <w:szCs w:val="20"/>
        </w:rPr>
        <w:t>.</w:t>
      </w:r>
      <w:r w:rsidRPr="00814B50">
        <w:rPr>
          <w:szCs w:val="20"/>
        </w:rPr>
        <w:t xml:space="preserve"> 61:1959-</w:t>
      </w:r>
      <w:r w:rsidRPr="00814B50">
        <w:rPr>
          <w:rFonts w:hint="eastAsia"/>
          <w:szCs w:val="20"/>
        </w:rPr>
        <w:t>19</w:t>
      </w:r>
      <w:r w:rsidRPr="00814B50">
        <w:rPr>
          <w:szCs w:val="20"/>
        </w:rPr>
        <w:t>75.</w:t>
      </w:r>
    </w:p>
    <w:p w:rsidR="005F41E6" w:rsidRPr="00814B50" w:rsidRDefault="005F41E6" w:rsidP="00814B50">
      <w:pPr>
        <w:numPr>
          <w:ilvl w:val="0"/>
          <w:numId w:val="1"/>
        </w:numPr>
        <w:spacing w:line="276" w:lineRule="auto"/>
        <w:ind w:rightChars="12" w:right="25"/>
        <w:jc w:val="left"/>
        <w:rPr>
          <w:szCs w:val="20"/>
        </w:rPr>
      </w:pPr>
      <w:proofErr w:type="spellStart"/>
      <w:r w:rsidRPr="00814B50">
        <w:rPr>
          <w:szCs w:val="20"/>
        </w:rPr>
        <w:t>Xie</w:t>
      </w:r>
      <w:proofErr w:type="spellEnd"/>
      <w:r w:rsidRPr="00814B50">
        <w:rPr>
          <w:szCs w:val="20"/>
        </w:rPr>
        <w:t xml:space="preserve"> YJ, Zhou L, Jiang N, Zhang N, Zou N, Zhou L, Wang Y, Cowell JK, Shen Y*. Essential roles of leucine-rich glioma inactivated 1 in the development of embryonic and postnatal cerebellum. Scientific Reports. 2015</w:t>
      </w:r>
      <w:r w:rsidRPr="00814B50">
        <w:rPr>
          <w:rFonts w:hint="eastAsia"/>
          <w:szCs w:val="20"/>
        </w:rPr>
        <w:t xml:space="preserve">. </w:t>
      </w:r>
      <w:r w:rsidRPr="00814B50">
        <w:rPr>
          <w:szCs w:val="20"/>
        </w:rPr>
        <w:t>5:7827.</w:t>
      </w:r>
    </w:p>
    <w:p w:rsidR="005F41E6" w:rsidRPr="00814B50" w:rsidRDefault="005F41E6" w:rsidP="00814B50">
      <w:pPr>
        <w:spacing w:line="276" w:lineRule="auto"/>
        <w:jc w:val="left"/>
        <w:rPr>
          <w:szCs w:val="20"/>
        </w:rPr>
      </w:pPr>
    </w:p>
    <w:sectPr w:rsidR="005F41E6" w:rsidRPr="00814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5B" w:rsidRDefault="007D565B" w:rsidP="005F41E6">
      <w:r>
        <w:separator/>
      </w:r>
    </w:p>
  </w:endnote>
  <w:endnote w:type="continuationSeparator" w:id="0">
    <w:p w:rsidR="007D565B" w:rsidRDefault="007D565B" w:rsidP="005F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PGGA N+ Adv PS A 35 F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5B" w:rsidRDefault="007D565B" w:rsidP="005F41E6">
      <w:r>
        <w:separator/>
      </w:r>
    </w:p>
  </w:footnote>
  <w:footnote w:type="continuationSeparator" w:id="0">
    <w:p w:rsidR="007D565B" w:rsidRDefault="007D565B" w:rsidP="005F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4AE4"/>
    <w:multiLevelType w:val="hybridMultilevel"/>
    <w:tmpl w:val="A71E9BF0"/>
    <w:lvl w:ilvl="0" w:tplc="A5A070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A8"/>
    <w:rsid w:val="003E1FBA"/>
    <w:rsid w:val="005F41E6"/>
    <w:rsid w:val="007D565B"/>
    <w:rsid w:val="00814B50"/>
    <w:rsid w:val="00CD06A8"/>
    <w:rsid w:val="00F44E01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1E6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5F41E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5F41E6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rsid w:val="005F41E6"/>
    <w:pPr>
      <w:widowControl w:val="0"/>
      <w:autoSpaceDE w:val="0"/>
      <w:autoSpaceDN w:val="0"/>
      <w:adjustRightInd w:val="0"/>
    </w:pPr>
    <w:rPr>
      <w:rFonts w:ascii="LPGGA N+ Adv PS A 35 F" w:eastAsia="LPGGA N+ Adv PS A 35 F" w:hAnsi="Times New Roman" w:cs="LPGGA N+ Adv PS A 35 F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1E6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5F41E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5F41E6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rsid w:val="005F41E6"/>
    <w:pPr>
      <w:widowControl w:val="0"/>
      <w:autoSpaceDE w:val="0"/>
      <w:autoSpaceDN w:val="0"/>
      <w:adjustRightInd w:val="0"/>
    </w:pPr>
    <w:rPr>
      <w:rFonts w:ascii="LPGGA N+ Adv PS A 35 F" w:eastAsia="LPGGA N+ Adv PS A 35 F" w:hAnsi="Times New Roman" w:cs="LPGGA N+ Adv PS A 35 F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muyeye</dc:creator>
  <cp:keywords/>
  <dc:description/>
  <cp:lastModifiedBy>Admin</cp:lastModifiedBy>
  <cp:revision>5</cp:revision>
  <dcterms:created xsi:type="dcterms:W3CDTF">2015-05-04T01:41:00Z</dcterms:created>
  <dcterms:modified xsi:type="dcterms:W3CDTF">2016-04-21T01:28:00Z</dcterms:modified>
</cp:coreProperties>
</file>